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5BC47" w14:textId="7ACE579B" w:rsidR="007948D5" w:rsidRPr="001801EB" w:rsidRDefault="005701BB" w:rsidP="005701BB">
      <w:pPr>
        <w:ind w:left="284" w:hanging="284"/>
        <w:jc w:val="right"/>
        <w:rPr>
          <w:rFonts w:ascii="Arial" w:hAnsi="Arial" w:cs="Arial"/>
          <w:b/>
          <w:bCs/>
          <w:sz w:val="24"/>
          <w:szCs w:val="24"/>
        </w:rPr>
      </w:pPr>
      <w:r w:rsidRPr="001801EB">
        <w:rPr>
          <w:rFonts w:ascii="Arial" w:hAnsi="Arial" w:cs="Arial"/>
          <w:b/>
          <w:bCs/>
          <w:sz w:val="24"/>
          <w:szCs w:val="24"/>
        </w:rPr>
        <w:t>Zał. nr 1 b</w:t>
      </w:r>
      <w:r w:rsidR="00472934" w:rsidRPr="001801EB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903D6C9" w14:textId="77777777" w:rsidR="00B24E43" w:rsidRPr="001801EB" w:rsidRDefault="00B24E43" w:rsidP="005701BB">
      <w:pPr>
        <w:ind w:left="284" w:hanging="284"/>
        <w:jc w:val="right"/>
        <w:rPr>
          <w:rFonts w:ascii="Arial" w:hAnsi="Arial" w:cs="Arial"/>
          <w:b/>
          <w:bCs/>
          <w:sz w:val="24"/>
          <w:szCs w:val="24"/>
        </w:rPr>
      </w:pPr>
    </w:p>
    <w:p w14:paraId="7E153365" w14:textId="658A0428" w:rsidR="00F218CD" w:rsidRPr="001801EB" w:rsidRDefault="00B24E43" w:rsidP="00B24E43">
      <w:pPr>
        <w:ind w:left="284" w:hanging="284"/>
        <w:jc w:val="right"/>
        <w:rPr>
          <w:rFonts w:ascii="Arial" w:hAnsi="Arial" w:cs="Arial"/>
          <w:b/>
          <w:bCs/>
          <w:sz w:val="24"/>
          <w:szCs w:val="24"/>
        </w:rPr>
      </w:pPr>
      <w:r w:rsidRPr="001801EB">
        <w:rPr>
          <w:rFonts w:ascii="Arial" w:hAnsi="Arial" w:cs="Arial"/>
          <w:b/>
          <w:bCs/>
          <w:sz w:val="24"/>
          <w:szCs w:val="24"/>
        </w:rPr>
        <w:t>Cz. 2  Zduńska Wola</w:t>
      </w:r>
    </w:p>
    <w:p w14:paraId="52FC10BB" w14:textId="77777777" w:rsidR="00F218CD" w:rsidRPr="001801EB" w:rsidRDefault="00F218CD" w:rsidP="00830353">
      <w:pPr>
        <w:ind w:left="284" w:hanging="284"/>
        <w:jc w:val="center"/>
        <w:rPr>
          <w:b/>
          <w:lang w:eastAsia="zh-CN"/>
        </w:rPr>
      </w:pPr>
    </w:p>
    <w:p w14:paraId="4084F145" w14:textId="77777777" w:rsidR="00D14420" w:rsidRPr="001801EB" w:rsidRDefault="00D14420" w:rsidP="00830353">
      <w:pPr>
        <w:ind w:left="284" w:hanging="284"/>
        <w:jc w:val="center"/>
        <w:rPr>
          <w:b/>
          <w:lang w:eastAsia="zh-CN"/>
        </w:rPr>
      </w:pPr>
      <w:r w:rsidRPr="001801EB">
        <w:rPr>
          <w:b/>
          <w:lang w:eastAsia="zh-CN"/>
        </w:rPr>
        <w:t>OPIS PRZEDMIOTU ZAMÓWIENIA</w:t>
      </w:r>
      <w:r w:rsidR="00C52874" w:rsidRPr="001801EB">
        <w:rPr>
          <w:b/>
          <w:lang w:eastAsia="zh-CN"/>
        </w:rPr>
        <w:t xml:space="preserve"> – OFERTA TECHNICZNA</w:t>
      </w:r>
    </w:p>
    <w:p w14:paraId="4728B91C" w14:textId="77777777" w:rsidR="00D14420" w:rsidRPr="001801EB" w:rsidRDefault="00D14420" w:rsidP="00D14420">
      <w:pPr>
        <w:ind w:left="284" w:hanging="284"/>
        <w:jc w:val="center"/>
        <w:rPr>
          <w:b/>
          <w:lang w:eastAsia="zh-CN"/>
        </w:rPr>
      </w:pPr>
      <w:r w:rsidRPr="001801EB">
        <w:rPr>
          <w:rFonts w:ascii="Arial" w:hAnsi="Arial" w:cs="Arial"/>
          <w:b/>
          <w:i/>
        </w:rPr>
        <w:t>"</w:t>
      </w:r>
      <w:r w:rsidR="00E76535" w:rsidRPr="001801EB">
        <w:rPr>
          <w:rFonts w:ascii="Arial" w:hAnsi="Arial" w:cs="Arial"/>
          <w:b/>
          <w:i/>
        </w:rPr>
        <w:t xml:space="preserve">Dostawa samochodu </w:t>
      </w:r>
      <w:r w:rsidR="00A625E7" w:rsidRPr="001801EB">
        <w:rPr>
          <w:rFonts w:ascii="Arial" w:hAnsi="Arial" w:cs="Arial"/>
          <w:b/>
          <w:i/>
        </w:rPr>
        <w:t>typu mikrobus do przewozu 9 osób</w:t>
      </w:r>
      <w:r w:rsidRPr="001801EB">
        <w:rPr>
          <w:rFonts w:ascii="Arial" w:hAnsi="Arial" w:cs="Arial"/>
          <w:b/>
          <w:i/>
        </w:rPr>
        <w:t>”</w:t>
      </w:r>
    </w:p>
    <w:p w14:paraId="0052473C" w14:textId="77777777" w:rsidR="00D14420" w:rsidRPr="001801EB" w:rsidRDefault="00D14420" w:rsidP="00830353">
      <w:pPr>
        <w:jc w:val="center"/>
        <w:rPr>
          <w:rFonts w:ascii="Arial" w:hAnsi="Arial" w:cs="Arial"/>
          <w:b/>
          <w:i/>
        </w:rPr>
      </w:pPr>
      <w:r w:rsidRPr="001801EB">
        <w:rPr>
          <w:rFonts w:ascii="Arial" w:hAnsi="Arial" w:cs="Arial"/>
          <w:b/>
          <w:i/>
        </w:rPr>
        <w:t>Szczegółowy opis przedmiotu z</w:t>
      </w:r>
      <w:r w:rsidR="00C52874" w:rsidRPr="001801EB">
        <w:rPr>
          <w:rFonts w:ascii="Arial" w:hAnsi="Arial" w:cs="Arial"/>
          <w:b/>
          <w:i/>
        </w:rPr>
        <w:t xml:space="preserve">amówienia – wymagania minimalne </w:t>
      </w:r>
    </w:p>
    <w:p w14:paraId="6F837706" w14:textId="77777777" w:rsidR="00D11ED2" w:rsidRPr="001801EB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1801EB" w:rsidRPr="001801EB" w14:paraId="32417506" w14:textId="77777777" w:rsidTr="004B46AA">
        <w:trPr>
          <w:trHeight w:val="688"/>
        </w:trPr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217A2428" w14:textId="77777777" w:rsidR="00D14420" w:rsidRPr="001801EB" w:rsidRDefault="00D14420" w:rsidP="00940C69">
            <w:pPr>
              <w:jc w:val="center"/>
              <w:rPr>
                <w:b/>
              </w:rPr>
            </w:pPr>
            <w:r w:rsidRPr="001801EB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65C9E7DF" w14:textId="77777777" w:rsidR="00D14420" w:rsidRPr="001801EB" w:rsidRDefault="004B46AA" w:rsidP="00940C69">
            <w:pPr>
              <w:jc w:val="center"/>
              <w:rPr>
                <w:b/>
                <w:bCs/>
              </w:rPr>
            </w:pPr>
            <w:r w:rsidRPr="001801EB">
              <w:rPr>
                <w:rStyle w:val="markedcontent"/>
                <w:rFonts w:ascii="Arial" w:hAnsi="Arial" w:cs="Arial"/>
                <w:b/>
                <w:bCs/>
                <w:sz w:val="19"/>
                <w:szCs w:val="19"/>
              </w:rPr>
              <w:t>Wymagane parametry techniczno-użytkowe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0DD151F2" w14:textId="77777777" w:rsidR="00D14420" w:rsidRPr="001801EB" w:rsidRDefault="00D14420" w:rsidP="00940C69">
            <w:pPr>
              <w:jc w:val="center"/>
              <w:rPr>
                <w:b/>
              </w:rPr>
            </w:pPr>
            <w:r w:rsidRPr="001801EB">
              <w:rPr>
                <w:b/>
              </w:rPr>
              <w:t>Propozycja Wykonawcy</w:t>
            </w:r>
          </w:p>
        </w:tc>
      </w:tr>
      <w:tr w:rsidR="001801EB" w:rsidRPr="001801EB" w14:paraId="55164441" w14:textId="77777777" w:rsidTr="004B46AA">
        <w:tc>
          <w:tcPr>
            <w:tcW w:w="796" w:type="dxa"/>
            <w:tcBorders>
              <w:bottom w:val="single" w:sz="4" w:space="0" w:color="auto"/>
            </w:tcBorders>
            <w:shd w:val="clear" w:color="auto" w:fill="auto"/>
          </w:tcPr>
          <w:p w14:paraId="1433454B" w14:textId="77777777" w:rsidR="00D14420" w:rsidRPr="001801EB" w:rsidRDefault="00D14420" w:rsidP="00940C69">
            <w:pPr>
              <w:jc w:val="center"/>
              <w:rPr>
                <w:b/>
                <w:sz w:val="24"/>
                <w:szCs w:val="24"/>
              </w:rPr>
            </w:pPr>
            <w:r w:rsidRPr="001801E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clear" w:color="auto" w:fill="auto"/>
          </w:tcPr>
          <w:p w14:paraId="0DF6071F" w14:textId="77777777" w:rsidR="00D14420" w:rsidRPr="001801EB" w:rsidRDefault="004B46AA" w:rsidP="004B46AA">
            <w:pPr>
              <w:rPr>
                <w:b/>
                <w:bCs/>
                <w:sz w:val="24"/>
                <w:szCs w:val="24"/>
              </w:rPr>
            </w:pPr>
            <w:r w:rsidRPr="001801EB">
              <w:rPr>
                <w:rStyle w:val="markedcontent"/>
                <w:rFonts w:ascii="Arial" w:hAnsi="Arial" w:cs="Arial"/>
                <w:b/>
                <w:bCs/>
                <w:sz w:val="24"/>
                <w:szCs w:val="24"/>
              </w:rPr>
              <w:t>WYMAGANIA OGÓLNE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327BDE92" w14:textId="77777777" w:rsidR="00D14420" w:rsidRPr="001801EB" w:rsidRDefault="00D14420" w:rsidP="00940C69">
            <w:pPr>
              <w:jc w:val="center"/>
              <w:rPr>
                <w:b/>
              </w:rPr>
            </w:pPr>
          </w:p>
        </w:tc>
      </w:tr>
      <w:tr w:rsidR="001801EB" w:rsidRPr="001801EB" w14:paraId="59328E6F" w14:textId="77777777" w:rsidTr="00D11ED2">
        <w:tc>
          <w:tcPr>
            <w:tcW w:w="796" w:type="dxa"/>
          </w:tcPr>
          <w:p w14:paraId="52455AD0" w14:textId="77777777" w:rsidR="00D11ED2" w:rsidRPr="001801EB" w:rsidRDefault="00D11ED2" w:rsidP="00D11ED2">
            <w:pPr>
              <w:jc w:val="center"/>
            </w:pPr>
            <w:r w:rsidRPr="001801EB">
              <w:t>1.</w:t>
            </w:r>
            <w:r w:rsidR="004B46AA" w:rsidRPr="001801EB">
              <w:t>1</w:t>
            </w:r>
          </w:p>
        </w:tc>
        <w:tc>
          <w:tcPr>
            <w:tcW w:w="10539" w:type="dxa"/>
          </w:tcPr>
          <w:p w14:paraId="7C15B8B8" w14:textId="05F5D3DD" w:rsidR="00D11ED2" w:rsidRPr="001801EB" w:rsidRDefault="004B46AA" w:rsidP="00D11ED2">
            <w:pPr>
              <w:jc w:val="both"/>
              <w:rPr>
                <w:rStyle w:val="markedcontent"/>
              </w:rPr>
            </w:pPr>
            <w:r w:rsidRPr="001801EB">
              <w:rPr>
                <w:rStyle w:val="markedcontent"/>
              </w:rPr>
              <w:t>Samochód fabrycznie nowy</w:t>
            </w:r>
            <w:r w:rsidR="00F01502" w:rsidRPr="001801EB">
              <w:rPr>
                <w:rStyle w:val="markedcontent"/>
              </w:rPr>
              <w:t xml:space="preserve"> (</w:t>
            </w:r>
            <w:r w:rsidR="003C19D5" w:rsidRPr="001801EB">
              <w:rPr>
                <w:rStyle w:val="markedcontent"/>
              </w:rPr>
              <w:t xml:space="preserve">musi posiadać świadectwo homologacji) </w:t>
            </w:r>
            <w:r w:rsidR="003C19D5" w:rsidRPr="001801EB">
              <w:rPr>
                <w:kern w:val="24"/>
              </w:rPr>
              <w:t>przystosowany do ruchu prawostronnego (kierownica po lewej stronie),</w:t>
            </w:r>
            <w:r w:rsidRPr="001801EB">
              <w:rPr>
                <w:rStyle w:val="markedcontent"/>
              </w:rPr>
              <w:t xml:space="preserve"> rok produkcji</w:t>
            </w:r>
            <w:r w:rsidR="00144B81" w:rsidRPr="001801EB">
              <w:rPr>
                <w:rStyle w:val="markedcontent"/>
              </w:rPr>
              <w:t xml:space="preserve"> </w:t>
            </w:r>
            <w:r w:rsidRPr="001801EB">
              <w:rPr>
                <w:rStyle w:val="markedcontent"/>
              </w:rPr>
              <w:t>2022</w:t>
            </w:r>
            <w:r w:rsidR="00692D01" w:rsidRPr="001801EB">
              <w:rPr>
                <w:rStyle w:val="markedcontent"/>
              </w:rPr>
              <w:t>.</w:t>
            </w:r>
            <w:r w:rsidR="003C19D5" w:rsidRPr="001801EB">
              <w:rPr>
                <w:rStyle w:val="markedcontent"/>
              </w:rPr>
              <w:t xml:space="preserve"> </w:t>
            </w:r>
            <w:r w:rsidR="003C19D5" w:rsidRPr="001801EB">
              <w:t>Zamawiający dopuszcza zaoferowanie pojazdu zarejestrowanego jednokrotnie na dealera.</w:t>
            </w:r>
          </w:p>
          <w:p w14:paraId="49B9B84D" w14:textId="7495445C" w:rsidR="00F01502" w:rsidRPr="001801EB" w:rsidRDefault="00F01502" w:rsidP="00D11ED2">
            <w:pPr>
              <w:jc w:val="both"/>
            </w:pPr>
          </w:p>
        </w:tc>
        <w:tc>
          <w:tcPr>
            <w:tcW w:w="2694" w:type="dxa"/>
          </w:tcPr>
          <w:p w14:paraId="74E03A89" w14:textId="030A7C42" w:rsidR="00D11ED2" w:rsidRPr="001801EB" w:rsidRDefault="00F01502" w:rsidP="00D11ED2">
            <w:pPr>
              <w:jc w:val="both"/>
            </w:pPr>
            <w:r w:rsidRPr="001801EB">
              <w:rPr>
                <w:i/>
              </w:rPr>
              <w:t>Należy podać markę, typ i model oferowanego pojazdu bazowego</w:t>
            </w:r>
          </w:p>
        </w:tc>
      </w:tr>
      <w:tr w:rsidR="001801EB" w:rsidRPr="001801EB" w14:paraId="68C1F35C" w14:textId="77777777" w:rsidTr="00D11ED2">
        <w:tc>
          <w:tcPr>
            <w:tcW w:w="796" w:type="dxa"/>
          </w:tcPr>
          <w:p w14:paraId="038F0B20" w14:textId="77777777" w:rsidR="00D11ED2" w:rsidRPr="001801EB" w:rsidRDefault="004B46AA" w:rsidP="00D11ED2">
            <w:pPr>
              <w:jc w:val="center"/>
            </w:pPr>
            <w:r w:rsidRPr="001801EB">
              <w:t>1.2</w:t>
            </w:r>
          </w:p>
        </w:tc>
        <w:tc>
          <w:tcPr>
            <w:tcW w:w="10539" w:type="dxa"/>
          </w:tcPr>
          <w:p w14:paraId="21AA7317" w14:textId="16ED5A53" w:rsidR="00D11ED2" w:rsidRPr="001801EB" w:rsidRDefault="00692D01" w:rsidP="00D11ED2">
            <w:pPr>
              <w:tabs>
                <w:tab w:val="num" w:pos="1440"/>
              </w:tabs>
              <w:jc w:val="both"/>
            </w:pPr>
            <w:r w:rsidRPr="001801EB">
              <w:t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</w:t>
            </w:r>
          </w:p>
        </w:tc>
        <w:tc>
          <w:tcPr>
            <w:tcW w:w="2694" w:type="dxa"/>
          </w:tcPr>
          <w:p w14:paraId="230DF021" w14:textId="77777777" w:rsidR="00D11ED2" w:rsidRPr="001801EB" w:rsidRDefault="00D11ED2" w:rsidP="00D11ED2">
            <w:pPr>
              <w:tabs>
                <w:tab w:val="num" w:pos="1440"/>
              </w:tabs>
              <w:jc w:val="both"/>
            </w:pPr>
          </w:p>
        </w:tc>
      </w:tr>
      <w:tr w:rsidR="001801EB" w:rsidRPr="001801EB" w14:paraId="0A862215" w14:textId="77777777" w:rsidTr="00F01502">
        <w:trPr>
          <w:trHeight w:val="644"/>
        </w:trPr>
        <w:tc>
          <w:tcPr>
            <w:tcW w:w="796" w:type="dxa"/>
          </w:tcPr>
          <w:p w14:paraId="73A1F44C" w14:textId="77777777" w:rsidR="00B22CDD" w:rsidRPr="001801EB" w:rsidRDefault="00B46382" w:rsidP="00D11ED2">
            <w:pPr>
              <w:jc w:val="center"/>
            </w:pPr>
            <w:r w:rsidRPr="001801EB">
              <w:t>1.3</w:t>
            </w:r>
          </w:p>
        </w:tc>
        <w:tc>
          <w:tcPr>
            <w:tcW w:w="10539" w:type="dxa"/>
          </w:tcPr>
          <w:p w14:paraId="27260CAF" w14:textId="027BB17E" w:rsidR="00B22CDD" w:rsidRPr="001801EB" w:rsidRDefault="00F01502" w:rsidP="00D23F91">
            <w:pPr>
              <w:tabs>
                <w:tab w:val="num" w:pos="851"/>
              </w:tabs>
              <w:jc w:val="both"/>
              <w:rPr>
                <w:kern w:val="24"/>
              </w:rPr>
            </w:pPr>
            <w:r w:rsidRPr="001801EB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14:paraId="79C15FD3" w14:textId="4E5DFDDE" w:rsidR="008A3E16" w:rsidRPr="001801EB" w:rsidRDefault="008A3E16" w:rsidP="003248C3">
            <w:pPr>
              <w:rPr>
                <w:i/>
              </w:rPr>
            </w:pPr>
          </w:p>
        </w:tc>
      </w:tr>
      <w:tr w:rsidR="001801EB" w:rsidRPr="001801EB" w14:paraId="7AD03613" w14:textId="77777777" w:rsidTr="00D11ED2">
        <w:trPr>
          <w:trHeight w:val="693"/>
        </w:trPr>
        <w:tc>
          <w:tcPr>
            <w:tcW w:w="796" w:type="dxa"/>
          </w:tcPr>
          <w:p w14:paraId="56D63FFE" w14:textId="77777777" w:rsidR="00B22CDD" w:rsidRPr="001801EB" w:rsidRDefault="00B46382" w:rsidP="00D11ED2">
            <w:pPr>
              <w:jc w:val="center"/>
            </w:pPr>
            <w:r w:rsidRPr="001801EB">
              <w:t>1.4</w:t>
            </w:r>
          </w:p>
        </w:tc>
        <w:tc>
          <w:tcPr>
            <w:tcW w:w="10539" w:type="dxa"/>
          </w:tcPr>
          <w:p w14:paraId="3A692B55" w14:textId="77777777" w:rsidR="00692D01" w:rsidRPr="001801EB" w:rsidRDefault="00692D01" w:rsidP="00692D01">
            <w:pPr>
              <w:jc w:val="both"/>
              <w:rPr>
                <w:kern w:val="24"/>
              </w:rPr>
            </w:pPr>
            <w:r w:rsidRPr="001801EB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1801EB">
              <w:rPr>
                <w:kern w:val="24"/>
              </w:rPr>
              <w:t>.</w:t>
            </w:r>
          </w:p>
          <w:p w14:paraId="7461CE3C" w14:textId="2205D214" w:rsidR="00B22CDD" w:rsidRPr="001801EB" w:rsidRDefault="00692D01" w:rsidP="00692D01">
            <w:pPr>
              <w:jc w:val="both"/>
            </w:pPr>
            <w:r w:rsidRPr="001801EB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</w:t>
            </w:r>
          </w:p>
        </w:tc>
        <w:tc>
          <w:tcPr>
            <w:tcW w:w="2694" w:type="dxa"/>
          </w:tcPr>
          <w:p w14:paraId="6731C144" w14:textId="77777777" w:rsidR="00B22CDD" w:rsidRPr="001801EB" w:rsidRDefault="00B22CDD" w:rsidP="00BB6452">
            <w:pPr>
              <w:jc w:val="both"/>
              <w:rPr>
                <w:i/>
              </w:rPr>
            </w:pPr>
          </w:p>
        </w:tc>
      </w:tr>
      <w:tr w:rsidR="001801EB" w:rsidRPr="001801EB" w14:paraId="5A565FD3" w14:textId="77777777" w:rsidTr="00D11ED2">
        <w:tc>
          <w:tcPr>
            <w:tcW w:w="796" w:type="dxa"/>
          </w:tcPr>
          <w:p w14:paraId="7613589C" w14:textId="425DEF85" w:rsidR="00B22CDD" w:rsidRPr="001801EB" w:rsidRDefault="004F0DF3" w:rsidP="00D11ED2">
            <w:pPr>
              <w:jc w:val="center"/>
            </w:pPr>
            <w:r w:rsidRPr="001801EB">
              <w:t>1.</w:t>
            </w:r>
            <w:r w:rsidR="00F218CD" w:rsidRPr="001801EB">
              <w:t>5</w:t>
            </w:r>
          </w:p>
        </w:tc>
        <w:tc>
          <w:tcPr>
            <w:tcW w:w="10539" w:type="dxa"/>
          </w:tcPr>
          <w:p w14:paraId="5F3B52A7" w14:textId="7AFAE853" w:rsidR="00B22CDD" w:rsidRPr="001801EB" w:rsidRDefault="004F0DF3" w:rsidP="004C0F47">
            <w:pPr>
              <w:rPr>
                <w:kern w:val="24"/>
              </w:rPr>
            </w:pPr>
            <w:r w:rsidRPr="001801EB">
              <w:rPr>
                <w:rStyle w:val="markedcontent"/>
              </w:rPr>
              <w:t>Wymiary pojazdu:</w:t>
            </w:r>
            <w:r w:rsidRPr="001801EB">
              <w:br/>
            </w:r>
            <w:r w:rsidRPr="001801EB">
              <w:rPr>
                <w:rStyle w:val="markedcontent"/>
              </w:rPr>
              <w:t>- rozstaw osi min. 3250 mm</w:t>
            </w:r>
            <w:r w:rsidRPr="001801EB">
              <w:br/>
            </w:r>
            <w:r w:rsidRPr="001801EB">
              <w:rPr>
                <w:rStyle w:val="markedcontent"/>
              </w:rPr>
              <w:t>- długość pojazdu min. 5300 mm</w:t>
            </w:r>
            <w:r w:rsidRPr="001801EB">
              <w:br/>
            </w:r>
            <w:r w:rsidRPr="001801EB">
              <w:rPr>
                <w:rStyle w:val="markedcontent"/>
              </w:rPr>
              <w:t xml:space="preserve">- </w:t>
            </w:r>
            <w:r w:rsidR="006171CD" w:rsidRPr="001801EB">
              <w:rPr>
                <w:rStyle w:val="markedcontent"/>
              </w:rPr>
              <w:t>s</w:t>
            </w:r>
            <w:r w:rsidRPr="001801EB">
              <w:rPr>
                <w:rStyle w:val="markedcontent"/>
              </w:rPr>
              <w:t>zerokość min. 1900 mm</w:t>
            </w:r>
            <w:r w:rsidRPr="001801EB">
              <w:br/>
            </w:r>
            <w:r w:rsidR="00CA416D" w:rsidRPr="001801EB">
              <w:rPr>
                <w:rStyle w:val="markedcontent"/>
              </w:rPr>
              <w:t xml:space="preserve">- wysokość pojazdu max </w:t>
            </w:r>
            <w:r w:rsidR="009956A0" w:rsidRPr="001801EB">
              <w:rPr>
                <w:rStyle w:val="markedcontent"/>
              </w:rPr>
              <w:t>230</w:t>
            </w:r>
            <w:r w:rsidRPr="001801EB">
              <w:rPr>
                <w:rStyle w:val="markedcontent"/>
              </w:rPr>
              <w:t>0 mm (łącznie z belką sygnalizacyjną)</w:t>
            </w:r>
            <w:r w:rsidRPr="001801EB">
              <w:br/>
            </w:r>
            <w:r w:rsidRPr="001801EB">
              <w:rPr>
                <w:rStyle w:val="markedcontent"/>
              </w:rPr>
              <w:t xml:space="preserve">- drzwi boczne </w:t>
            </w:r>
            <w:r w:rsidR="004C0F47" w:rsidRPr="001801EB">
              <w:rPr>
                <w:rStyle w:val="markedcontent"/>
              </w:rPr>
              <w:t>min</w:t>
            </w:r>
            <w:r w:rsidR="00F218CD" w:rsidRPr="001801EB">
              <w:rPr>
                <w:rStyle w:val="markedcontent"/>
              </w:rPr>
              <w:t>.</w:t>
            </w:r>
            <w:r w:rsidR="004C0F47" w:rsidRPr="001801EB">
              <w:rPr>
                <w:rStyle w:val="markedcontent"/>
              </w:rPr>
              <w:t xml:space="preserve"> z prawej</w:t>
            </w:r>
            <w:r w:rsidR="00F218CD" w:rsidRPr="001801EB">
              <w:rPr>
                <w:rStyle w:val="markedcontent"/>
              </w:rPr>
              <w:t xml:space="preserve"> strony</w:t>
            </w:r>
            <w:r w:rsidRPr="001801EB">
              <w:br/>
            </w:r>
            <w:r w:rsidRPr="001801EB">
              <w:rPr>
                <w:rStyle w:val="markedcontent"/>
              </w:rPr>
              <w:t xml:space="preserve">- drzwi tylne (otwór drzwiowy): </w:t>
            </w:r>
            <w:r w:rsidR="004C0F47" w:rsidRPr="001801EB">
              <w:rPr>
                <w:rStyle w:val="markedcontent"/>
              </w:rPr>
              <w:t>drzwi skrzydełkowe</w:t>
            </w:r>
          </w:p>
        </w:tc>
        <w:tc>
          <w:tcPr>
            <w:tcW w:w="2694" w:type="dxa"/>
          </w:tcPr>
          <w:p w14:paraId="01DEC5C9" w14:textId="77777777" w:rsidR="008A3E16" w:rsidRPr="001801EB" w:rsidRDefault="004F0DF3" w:rsidP="00D11ED2">
            <w:pPr>
              <w:jc w:val="both"/>
              <w:rPr>
                <w:kern w:val="24"/>
              </w:rPr>
            </w:pPr>
            <w:r w:rsidRPr="001801EB">
              <w:rPr>
                <w:i/>
              </w:rPr>
              <w:t xml:space="preserve">Należy podać rozstaw osi i długość pojazdu. </w:t>
            </w:r>
          </w:p>
        </w:tc>
      </w:tr>
      <w:tr w:rsidR="001801EB" w:rsidRPr="001801EB" w14:paraId="0DE042E7" w14:textId="77777777" w:rsidTr="009F0D1E">
        <w:trPr>
          <w:trHeight w:val="1037"/>
        </w:trPr>
        <w:tc>
          <w:tcPr>
            <w:tcW w:w="796" w:type="dxa"/>
          </w:tcPr>
          <w:p w14:paraId="3EA6F726" w14:textId="191BA800" w:rsidR="00B22CDD" w:rsidRPr="001801EB" w:rsidRDefault="009F0D1E" w:rsidP="00D11ED2">
            <w:pPr>
              <w:jc w:val="center"/>
            </w:pPr>
            <w:r w:rsidRPr="001801EB">
              <w:t>1.</w:t>
            </w:r>
            <w:r w:rsidR="00F218CD" w:rsidRPr="001801EB">
              <w:t>6</w:t>
            </w:r>
          </w:p>
        </w:tc>
        <w:tc>
          <w:tcPr>
            <w:tcW w:w="10539" w:type="dxa"/>
          </w:tcPr>
          <w:p w14:paraId="266440F3" w14:textId="77777777" w:rsidR="00B22CDD" w:rsidRPr="001801EB" w:rsidRDefault="009F0D1E" w:rsidP="003248C3">
            <w:pPr>
              <w:jc w:val="both"/>
              <w:rPr>
                <w:rStyle w:val="markedcontent"/>
              </w:rPr>
            </w:pPr>
            <w:r w:rsidRPr="001801EB">
              <w:rPr>
                <w:rStyle w:val="markedcontent"/>
              </w:rPr>
              <w:t>Pojazd o dopuszczalnej masie całkowitej nie przekraczającej 3500 kg.</w:t>
            </w:r>
          </w:p>
          <w:p w14:paraId="6F1C8371" w14:textId="77777777" w:rsidR="009F0D1E" w:rsidRPr="001801EB" w:rsidRDefault="009F0D1E" w:rsidP="003248C3">
            <w:pPr>
              <w:jc w:val="both"/>
              <w:rPr>
                <w:rStyle w:val="markedcontent"/>
              </w:rPr>
            </w:pPr>
          </w:p>
          <w:p w14:paraId="33EB65BC" w14:textId="77777777" w:rsidR="009F0D1E" w:rsidRPr="001801EB" w:rsidRDefault="009F0D1E" w:rsidP="003248C3">
            <w:pPr>
              <w:jc w:val="both"/>
              <w:rPr>
                <w:rStyle w:val="markedcontent"/>
              </w:rPr>
            </w:pPr>
          </w:p>
          <w:p w14:paraId="68AAB57C" w14:textId="77777777" w:rsidR="009F0D1E" w:rsidRPr="001801EB" w:rsidRDefault="009F0D1E" w:rsidP="003248C3">
            <w:pPr>
              <w:jc w:val="both"/>
              <w:rPr>
                <w:rStyle w:val="markedcontent"/>
              </w:rPr>
            </w:pPr>
          </w:p>
          <w:p w14:paraId="78014E3B" w14:textId="77777777" w:rsidR="009F0D1E" w:rsidRPr="001801EB" w:rsidRDefault="009F0D1E" w:rsidP="003248C3">
            <w:pPr>
              <w:jc w:val="both"/>
              <w:rPr>
                <w:kern w:val="24"/>
              </w:rPr>
            </w:pPr>
          </w:p>
        </w:tc>
        <w:tc>
          <w:tcPr>
            <w:tcW w:w="2694" w:type="dxa"/>
          </w:tcPr>
          <w:p w14:paraId="652314C2" w14:textId="77777777" w:rsidR="00B22CDD" w:rsidRPr="001801EB" w:rsidRDefault="009F0D1E" w:rsidP="00D11ED2">
            <w:pPr>
              <w:jc w:val="both"/>
              <w:rPr>
                <w:i/>
                <w:iCs/>
                <w:kern w:val="24"/>
              </w:rPr>
            </w:pPr>
            <w:r w:rsidRPr="001801EB">
              <w:rPr>
                <w:i/>
                <w:iCs/>
                <w:kern w:val="24"/>
              </w:rPr>
              <w:t>Należy podać dopuszczalną masę</w:t>
            </w:r>
            <w:r w:rsidR="00276902" w:rsidRPr="001801EB">
              <w:rPr>
                <w:i/>
                <w:iCs/>
                <w:kern w:val="24"/>
              </w:rPr>
              <w:t xml:space="preserve"> </w:t>
            </w:r>
            <w:r w:rsidRPr="001801EB">
              <w:rPr>
                <w:i/>
                <w:iCs/>
                <w:kern w:val="24"/>
              </w:rPr>
              <w:t>całkowitą pojazdu.</w:t>
            </w:r>
          </w:p>
        </w:tc>
      </w:tr>
      <w:tr w:rsidR="001801EB" w:rsidRPr="001801EB" w14:paraId="5E3FDB35" w14:textId="77777777" w:rsidTr="005878B4">
        <w:trPr>
          <w:trHeight w:val="555"/>
        </w:trPr>
        <w:tc>
          <w:tcPr>
            <w:tcW w:w="796" w:type="dxa"/>
          </w:tcPr>
          <w:p w14:paraId="6F734506" w14:textId="4CBC3598" w:rsidR="005878B4" w:rsidRPr="001801EB" w:rsidRDefault="005878B4" w:rsidP="00D11ED2">
            <w:pPr>
              <w:jc w:val="center"/>
            </w:pPr>
            <w:r w:rsidRPr="001801EB">
              <w:lastRenderedPageBreak/>
              <w:t>1.</w:t>
            </w:r>
            <w:r w:rsidR="00F218CD" w:rsidRPr="001801EB">
              <w:t>7</w:t>
            </w:r>
          </w:p>
        </w:tc>
        <w:tc>
          <w:tcPr>
            <w:tcW w:w="10539" w:type="dxa"/>
          </w:tcPr>
          <w:p w14:paraId="342BDE5B" w14:textId="0AD4163D" w:rsidR="005878B4" w:rsidRPr="001801EB" w:rsidRDefault="005878B4" w:rsidP="003248C3">
            <w:pPr>
              <w:jc w:val="both"/>
              <w:rPr>
                <w:rStyle w:val="markedcontent"/>
              </w:rPr>
            </w:pPr>
            <w:r w:rsidRPr="001801EB">
              <w:t xml:space="preserve">Z pojazdem dostarczyć wszystkie potrzebne dokumenty </w:t>
            </w:r>
            <w:r w:rsidR="00692D01" w:rsidRPr="001801EB">
              <w:t xml:space="preserve">zarejestrowanego </w:t>
            </w:r>
            <w:r w:rsidRPr="001801EB">
              <w:t>pojazdu</w:t>
            </w:r>
            <w:r w:rsidR="000A3437" w:rsidRPr="001801EB">
              <w:t xml:space="preserve"> </w:t>
            </w:r>
            <w:r w:rsidR="006C4EED">
              <w:t>jako</w:t>
            </w:r>
            <w:r w:rsidR="000A3437" w:rsidRPr="001801EB">
              <w:t xml:space="preserve"> pojazd specjalny</w:t>
            </w:r>
            <w:r w:rsidRPr="001801EB">
              <w:t xml:space="preserve"> oraz </w:t>
            </w:r>
            <w:r w:rsidR="00F01502" w:rsidRPr="001801EB">
              <w:t>dodatkowe badanie techniczne jako pojazd uprzywilejowany</w:t>
            </w:r>
            <w:r w:rsidRPr="001801EB">
              <w:t>.</w:t>
            </w:r>
          </w:p>
        </w:tc>
        <w:tc>
          <w:tcPr>
            <w:tcW w:w="2694" w:type="dxa"/>
          </w:tcPr>
          <w:p w14:paraId="11FE278C" w14:textId="77777777" w:rsidR="005878B4" w:rsidRPr="001801EB" w:rsidRDefault="005878B4" w:rsidP="00D11ED2">
            <w:pPr>
              <w:jc w:val="both"/>
              <w:rPr>
                <w:i/>
                <w:iCs/>
                <w:kern w:val="24"/>
              </w:rPr>
            </w:pPr>
          </w:p>
        </w:tc>
      </w:tr>
      <w:tr w:rsidR="001801EB" w:rsidRPr="001801EB" w14:paraId="4E5B6022" w14:textId="77777777" w:rsidTr="005878B4">
        <w:trPr>
          <w:trHeight w:val="266"/>
        </w:trPr>
        <w:tc>
          <w:tcPr>
            <w:tcW w:w="796" w:type="dxa"/>
          </w:tcPr>
          <w:p w14:paraId="52C966AE" w14:textId="2E78E491" w:rsidR="005878B4" w:rsidRPr="001801EB" w:rsidRDefault="005878B4" w:rsidP="00D11ED2">
            <w:pPr>
              <w:jc w:val="center"/>
            </w:pPr>
            <w:r w:rsidRPr="001801EB">
              <w:t>1.</w:t>
            </w:r>
            <w:r w:rsidR="00212A7A" w:rsidRPr="001801EB">
              <w:t>8</w:t>
            </w:r>
          </w:p>
        </w:tc>
        <w:tc>
          <w:tcPr>
            <w:tcW w:w="10539" w:type="dxa"/>
          </w:tcPr>
          <w:p w14:paraId="137506AB" w14:textId="77777777" w:rsidR="005878B4" w:rsidRPr="001801EB" w:rsidRDefault="005878B4" w:rsidP="005878B4">
            <w:pPr>
              <w:jc w:val="both"/>
            </w:pPr>
            <w:r w:rsidRPr="001801EB">
              <w:t>Wykonawca udzieli min. 24 miesiące gwarancji bez limitu kilometrów.</w:t>
            </w:r>
          </w:p>
        </w:tc>
        <w:tc>
          <w:tcPr>
            <w:tcW w:w="2694" w:type="dxa"/>
          </w:tcPr>
          <w:p w14:paraId="0B8D7F5A" w14:textId="77777777" w:rsidR="005878B4" w:rsidRPr="001801EB" w:rsidRDefault="005878B4" w:rsidP="00D11ED2">
            <w:pPr>
              <w:jc w:val="both"/>
              <w:rPr>
                <w:i/>
                <w:iCs/>
                <w:kern w:val="24"/>
              </w:rPr>
            </w:pPr>
          </w:p>
        </w:tc>
      </w:tr>
      <w:tr w:rsidR="001801EB" w:rsidRPr="001801EB" w14:paraId="6D8B7474" w14:textId="77777777" w:rsidTr="00D11ED2">
        <w:tc>
          <w:tcPr>
            <w:tcW w:w="796" w:type="dxa"/>
          </w:tcPr>
          <w:p w14:paraId="2283DA49" w14:textId="77777777" w:rsidR="00B22CDD" w:rsidRPr="001801EB" w:rsidRDefault="009F0D1E" w:rsidP="00D11ED2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B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0539" w:type="dxa"/>
          </w:tcPr>
          <w:p w14:paraId="3759E582" w14:textId="77777777" w:rsidR="00B22CDD" w:rsidRPr="001801EB" w:rsidRDefault="009F0D1E" w:rsidP="00D11ED2">
            <w:pPr>
              <w:jc w:val="both"/>
              <w:rPr>
                <w:b/>
                <w:bCs/>
                <w:kern w:val="24"/>
                <w:sz w:val="24"/>
                <w:szCs w:val="24"/>
              </w:rPr>
            </w:pPr>
            <w:r w:rsidRPr="001801EB">
              <w:rPr>
                <w:b/>
                <w:bCs/>
                <w:kern w:val="24"/>
                <w:sz w:val="24"/>
                <w:szCs w:val="24"/>
              </w:rPr>
              <w:t>PODWOZIE</w:t>
            </w:r>
          </w:p>
        </w:tc>
        <w:tc>
          <w:tcPr>
            <w:tcW w:w="2694" w:type="dxa"/>
          </w:tcPr>
          <w:p w14:paraId="0EC66E8B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670BFD18" w14:textId="77777777" w:rsidTr="00276902">
        <w:trPr>
          <w:trHeight w:val="1012"/>
        </w:trPr>
        <w:tc>
          <w:tcPr>
            <w:tcW w:w="796" w:type="dxa"/>
          </w:tcPr>
          <w:p w14:paraId="19FF7B8E" w14:textId="77777777" w:rsidR="00B22CDD" w:rsidRPr="001801EB" w:rsidRDefault="002E0737" w:rsidP="00D11ED2">
            <w:pPr>
              <w:jc w:val="center"/>
            </w:pPr>
            <w:r w:rsidRPr="001801EB">
              <w:t>2.1</w:t>
            </w:r>
          </w:p>
        </w:tc>
        <w:tc>
          <w:tcPr>
            <w:tcW w:w="10539" w:type="dxa"/>
          </w:tcPr>
          <w:p w14:paraId="51B34F95" w14:textId="05C0E115" w:rsidR="00A86F3B" w:rsidRPr="001801EB" w:rsidRDefault="00F01502" w:rsidP="00F0150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kern w:val="24"/>
                <w:sz w:val="20"/>
                <w:szCs w:val="20"/>
              </w:rPr>
              <w:t xml:space="preserve">Wszystkie funkcje użytkowe pojazdu muszą być zapewnione w warunkach temperatury zewnętrznej w przedziale od </w:t>
            </w:r>
            <w:r w:rsidRPr="001801EB">
              <w:rPr>
                <w:color w:val="auto"/>
                <w:kern w:val="24"/>
                <w:sz w:val="20"/>
                <w:szCs w:val="20"/>
              </w:rPr>
              <w:br/>
              <w:t xml:space="preserve">-25 </w:t>
            </w:r>
            <w:r w:rsidRPr="001801EB">
              <w:rPr>
                <w:color w:val="auto"/>
                <w:kern w:val="24"/>
                <w:sz w:val="20"/>
                <w:szCs w:val="20"/>
                <w:vertAlign w:val="superscript"/>
              </w:rPr>
              <w:t>o</w:t>
            </w:r>
            <w:r w:rsidRPr="001801EB">
              <w:rPr>
                <w:color w:val="auto"/>
                <w:kern w:val="24"/>
                <w:sz w:val="20"/>
                <w:szCs w:val="20"/>
              </w:rPr>
              <w:t xml:space="preserve">C do +50. </w:t>
            </w:r>
            <w:r w:rsidRPr="001801EB">
              <w:rPr>
                <w:color w:val="auto"/>
                <w:sz w:val="20"/>
                <w:szCs w:val="20"/>
              </w:rPr>
              <w:t>Silnik o zapłonie samoczynnym, spełniający obowiązujące wymogi w zakresie czystości spalin o mocy minimalnej 110 kW.</w:t>
            </w:r>
          </w:p>
        </w:tc>
        <w:tc>
          <w:tcPr>
            <w:tcW w:w="2694" w:type="dxa"/>
          </w:tcPr>
          <w:p w14:paraId="6700E829" w14:textId="77777777" w:rsidR="00276902" w:rsidRPr="001801EB" w:rsidRDefault="00276902" w:rsidP="00276902">
            <w:pPr>
              <w:pStyle w:val="Default"/>
              <w:rPr>
                <w:color w:val="auto"/>
                <w:sz w:val="20"/>
                <w:szCs w:val="20"/>
              </w:rPr>
            </w:pPr>
            <w:r w:rsidRPr="001801EB">
              <w:rPr>
                <w:i/>
                <w:iCs/>
                <w:color w:val="auto"/>
                <w:sz w:val="20"/>
                <w:szCs w:val="20"/>
              </w:rPr>
              <w:t>Należy podać moc znamionową.</w:t>
            </w:r>
          </w:p>
          <w:p w14:paraId="28D74F5A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5477ACFC" w14:textId="77777777" w:rsidTr="003C19D5">
        <w:trPr>
          <w:trHeight w:val="1237"/>
        </w:trPr>
        <w:tc>
          <w:tcPr>
            <w:tcW w:w="796" w:type="dxa"/>
          </w:tcPr>
          <w:p w14:paraId="51F973E9" w14:textId="77777777" w:rsidR="00B22CDD" w:rsidRPr="001801EB" w:rsidRDefault="00276902" w:rsidP="00D11ED2">
            <w:pPr>
              <w:jc w:val="center"/>
            </w:pPr>
            <w:r w:rsidRPr="001801EB">
              <w:t>2.2</w:t>
            </w:r>
          </w:p>
        </w:tc>
        <w:tc>
          <w:tcPr>
            <w:tcW w:w="10539" w:type="dxa"/>
          </w:tcPr>
          <w:p w14:paraId="69E08497" w14:textId="77777777" w:rsidR="00276902" w:rsidRPr="001801EB" w:rsidRDefault="00276902" w:rsidP="00276902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Skrzynia biegów manualna lub automatyczna, co najmniej 6 biegowa. </w:t>
            </w:r>
          </w:p>
          <w:p w14:paraId="654B719D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  <w:tc>
          <w:tcPr>
            <w:tcW w:w="2694" w:type="dxa"/>
          </w:tcPr>
          <w:p w14:paraId="1A528F4B" w14:textId="77777777" w:rsidR="00276902" w:rsidRPr="001801EB" w:rsidRDefault="00276902" w:rsidP="00276902">
            <w:pPr>
              <w:pStyle w:val="Default"/>
              <w:rPr>
                <w:color w:val="auto"/>
                <w:sz w:val="20"/>
                <w:szCs w:val="20"/>
              </w:rPr>
            </w:pPr>
            <w:r w:rsidRPr="001801EB">
              <w:rPr>
                <w:i/>
                <w:iCs/>
                <w:color w:val="auto"/>
                <w:sz w:val="20"/>
                <w:szCs w:val="20"/>
              </w:rPr>
              <w:t xml:space="preserve">Należy podać rodzaj zaoferowanej skrzyni biegów- parametr punktowany w kryterium technicznym </w:t>
            </w:r>
          </w:p>
          <w:p w14:paraId="6C50025D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3DF8D837" w14:textId="77777777" w:rsidTr="00777A6D">
        <w:trPr>
          <w:trHeight w:val="266"/>
        </w:trPr>
        <w:tc>
          <w:tcPr>
            <w:tcW w:w="796" w:type="dxa"/>
          </w:tcPr>
          <w:p w14:paraId="0E341B7D" w14:textId="77777777" w:rsidR="00B22CDD" w:rsidRPr="001801EB" w:rsidRDefault="00777A6D" w:rsidP="00D11ED2">
            <w:pPr>
              <w:jc w:val="center"/>
            </w:pPr>
            <w:r w:rsidRPr="001801EB">
              <w:t>2.3</w:t>
            </w:r>
            <w:r w:rsidR="00B22CDD" w:rsidRPr="001801EB">
              <w:t>.</w:t>
            </w:r>
          </w:p>
        </w:tc>
        <w:tc>
          <w:tcPr>
            <w:tcW w:w="10539" w:type="dxa"/>
          </w:tcPr>
          <w:p w14:paraId="000F3905" w14:textId="77777777" w:rsidR="00B22CDD" w:rsidRPr="001801EB" w:rsidRDefault="00276902" w:rsidP="00777A6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Dwuobwodowy układ hamulcowy, hydrauliczny ze wspomaganiem. </w:t>
            </w:r>
          </w:p>
        </w:tc>
        <w:tc>
          <w:tcPr>
            <w:tcW w:w="2694" w:type="dxa"/>
          </w:tcPr>
          <w:p w14:paraId="630B278B" w14:textId="77777777" w:rsidR="00B22CDD" w:rsidRPr="001801EB" w:rsidRDefault="00B22CDD" w:rsidP="00276902">
            <w:pPr>
              <w:pStyle w:val="Default"/>
              <w:rPr>
                <w:color w:val="auto"/>
                <w:kern w:val="24"/>
                <w:sz w:val="20"/>
                <w:szCs w:val="20"/>
              </w:rPr>
            </w:pPr>
          </w:p>
        </w:tc>
      </w:tr>
      <w:tr w:rsidR="001801EB" w:rsidRPr="001801EB" w14:paraId="3283BE47" w14:textId="77777777" w:rsidTr="00D11ED2">
        <w:tc>
          <w:tcPr>
            <w:tcW w:w="796" w:type="dxa"/>
          </w:tcPr>
          <w:p w14:paraId="0E8B797F" w14:textId="77777777" w:rsidR="00B22CDD" w:rsidRPr="001801EB" w:rsidRDefault="00777A6D" w:rsidP="00D11ED2">
            <w:pPr>
              <w:jc w:val="center"/>
            </w:pPr>
            <w:r w:rsidRPr="001801EB">
              <w:t>2.4</w:t>
            </w:r>
          </w:p>
        </w:tc>
        <w:tc>
          <w:tcPr>
            <w:tcW w:w="10539" w:type="dxa"/>
            <w:vAlign w:val="center"/>
          </w:tcPr>
          <w:p w14:paraId="17C0A381" w14:textId="77777777" w:rsidR="00B22CDD" w:rsidRPr="001801EB" w:rsidRDefault="00777A6D" w:rsidP="00777A6D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Oś przednia – hamulce tarczowe. </w:t>
            </w:r>
          </w:p>
        </w:tc>
        <w:tc>
          <w:tcPr>
            <w:tcW w:w="2694" w:type="dxa"/>
          </w:tcPr>
          <w:p w14:paraId="544D3F57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4785938D" w14:textId="77777777" w:rsidTr="00D11ED2">
        <w:tc>
          <w:tcPr>
            <w:tcW w:w="796" w:type="dxa"/>
          </w:tcPr>
          <w:p w14:paraId="03278330" w14:textId="77777777" w:rsidR="00B22CDD" w:rsidRPr="001801EB" w:rsidRDefault="00777A6D" w:rsidP="00D11ED2">
            <w:pPr>
              <w:jc w:val="center"/>
            </w:pPr>
            <w:r w:rsidRPr="001801EB">
              <w:t>2.5</w:t>
            </w:r>
          </w:p>
        </w:tc>
        <w:tc>
          <w:tcPr>
            <w:tcW w:w="10539" w:type="dxa"/>
            <w:vAlign w:val="center"/>
          </w:tcPr>
          <w:p w14:paraId="1DE0704D" w14:textId="77777777" w:rsidR="00B22CDD" w:rsidRPr="001801EB" w:rsidRDefault="00777A6D" w:rsidP="00777A6D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Oś tylna – hamulce tarczowe. </w:t>
            </w:r>
          </w:p>
        </w:tc>
        <w:tc>
          <w:tcPr>
            <w:tcW w:w="2694" w:type="dxa"/>
          </w:tcPr>
          <w:p w14:paraId="464105BA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41513097" w14:textId="77777777" w:rsidTr="00D11ED2">
        <w:tc>
          <w:tcPr>
            <w:tcW w:w="796" w:type="dxa"/>
          </w:tcPr>
          <w:p w14:paraId="6A7A6009" w14:textId="77777777" w:rsidR="00B22CDD" w:rsidRPr="001801EB" w:rsidRDefault="00777A6D" w:rsidP="00D11ED2">
            <w:pPr>
              <w:jc w:val="center"/>
            </w:pPr>
            <w:r w:rsidRPr="001801EB">
              <w:t>2.6</w:t>
            </w:r>
          </w:p>
        </w:tc>
        <w:tc>
          <w:tcPr>
            <w:tcW w:w="10539" w:type="dxa"/>
            <w:vAlign w:val="center"/>
          </w:tcPr>
          <w:p w14:paraId="73C334F9" w14:textId="031DA024" w:rsidR="00B22CDD" w:rsidRPr="001801EB" w:rsidRDefault="00777A6D" w:rsidP="003C19D5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Układ kierowniczy ze wspomaganiem</w:t>
            </w:r>
            <w:r w:rsidR="003C19D5" w:rsidRPr="001801EB">
              <w:rPr>
                <w:color w:val="auto"/>
                <w:sz w:val="20"/>
                <w:szCs w:val="20"/>
              </w:rPr>
              <w:t>.</w:t>
            </w:r>
            <w:r w:rsidRPr="001801EB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</w:tcPr>
          <w:p w14:paraId="22D43064" w14:textId="77777777" w:rsidR="00B22CDD" w:rsidRPr="001801EB" w:rsidRDefault="00B22CDD" w:rsidP="00D11ED2">
            <w:pPr>
              <w:jc w:val="both"/>
              <w:rPr>
                <w:kern w:val="24"/>
              </w:rPr>
            </w:pPr>
          </w:p>
        </w:tc>
      </w:tr>
      <w:tr w:rsidR="001801EB" w:rsidRPr="001801EB" w14:paraId="14D79A89" w14:textId="77777777" w:rsidTr="00D11ED2">
        <w:tc>
          <w:tcPr>
            <w:tcW w:w="796" w:type="dxa"/>
          </w:tcPr>
          <w:p w14:paraId="62C1D689" w14:textId="77777777" w:rsidR="00B22CDD" w:rsidRPr="001801EB" w:rsidRDefault="006171CD" w:rsidP="006171CD">
            <w:pPr>
              <w:jc w:val="center"/>
            </w:pPr>
            <w:r w:rsidRPr="001801EB">
              <w:t>2.7</w:t>
            </w:r>
          </w:p>
        </w:tc>
        <w:tc>
          <w:tcPr>
            <w:tcW w:w="10539" w:type="dxa"/>
          </w:tcPr>
          <w:p w14:paraId="41504320" w14:textId="77777777" w:rsidR="00B22CDD" w:rsidRPr="001801EB" w:rsidRDefault="00777A6D" w:rsidP="00777A6D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Możliwość regulacji wysokości i kąta pochylenia koła kierownicy (lub regulowany jest poziom wysokości kierownicy oraz stopień jej wysunięcia względem kierowcy). </w:t>
            </w:r>
          </w:p>
        </w:tc>
        <w:tc>
          <w:tcPr>
            <w:tcW w:w="2694" w:type="dxa"/>
          </w:tcPr>
          <w:p w14:paraId="3F2BF80B" w14:textId="3C90912D" w:rsidR="00B22CDD" w:rsidRPr="001801EB" w:rsidRDefault="00B22CDD" w:rsidP="00B22CDD"/>
        </w:tc>
      </w:tr>
      <w:tr w:rsidR="001801EB" w:rsidRPr="001801EB" w14:paraId="46CCA7B1" w14:textId="77777777" w:rsidTr="00965D0E">
        <w:trPr>
          <w:trHeight w:val="231"/>
        </w:trPr>
        <w:tc>
          <w:tcPr>
            <w:tcW w:w="796" w:type="dxa"/>
          </w:tcPr>
          <w:p w14:paraId="2E5039C2" w14:textId="77777777" w:rsidR="00B22CDD" w:rsidRPr="001801EB" w:rsidRDefault="006171CD" w:rsidP="006171CD">
            <w:pPr>
              <w:jc w:val="center"/>
            </w:pPr>
            <w:r w:rsidRPr="001801EB">
              <w:t>2.8</w:t>
            </w:r>
          </w:p>
        </w:tc>
        <w:tc>
          <w:tcPr>
            <w:tcW w:w="10539" w:type="dxa"/>
          </w:tcPr>
          <w:p w14:paraId="56C4A5F6" w14:textId="52C9BEA7" w:rsidR="00965D0E" w:rsidRPr="001801EB" w:rsidRDefault="00965D0E" w:rsidP="00965D0E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Zbiornik paliwa o pojemności min. 6</w:t>
            </w:r>
            <w:r w:rsidR="0076036D" w:rsidRPr="001801EB">
              <w:rPr>
                <w:color w:val="auto"/>
                <w:sz w:val="20"/>
                <w:szCs w:val="20"/>
              </w:rPr>
              <w:t>0</w:t>
            </w:r>
            <w:r w:rsidRPr="001801EB">
              <w:rPr>
                <w:color w:val="auto"/>
                <w:sz w:val="20"/>
                <w:szCs w:val="20"/>
              </w:rPr>
              <w:t xml:space="preserve"> litrów. W pobliżu wlewu paliwa musi być umieszczona informacja o rodzaju paliwa.</w:t>
            </w:r>
          </w:p>
        </w:tc>
        <w:tc>
          <w:tcPr>
            <w:tcW w:w="2694" w:type="dxa"/>
          </w:tcPr>
          <w:p w14:paraId="511FAA14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123422BC" w14:textId="77777777" w:rsidTr="00D11ED2">
        <w:tc>
          <w:tcPr>
            <w:tcW w:w="796" w:type="dxa"/>
          </w:tcPr>
          <w:p w14:paraId="344A16C1" w14:textId="77777777" w:rsidR="00B22CDD" w:rsidRPr="001801EB" w:rsidRDefault="00965D0E" w:rsidP="009873E1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B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0539" w:type="dxa"/>
          </w:tcPr>
          <w:p w14:paraId="1957C1B5" w14:textId="77777777" w:rsidR="00B22CDD" w:rsidRPr="001801EB" w:rsidRDefault="00965D0E" w:rsidP="00965D0E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b/>
                <w:bCs/>
                <w:color w:val="auto"/>
              </w:rPr>
              <w:t xml:space="preserve">BEZPIECZEŃSTWO </w:t>
            </w:r>
          </w:p>
        </w:tc>
        <w:tc>
          <w:tcPr>
            <w:tcW w:w="2694" w:type="dxa"/>
          </w:tcPr>
          <w:p w14:paraId="56AEFD31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45F3C650" w14:textId="77777777" w:rsidTr="00D11ED2">
        <w:tc>
          <w:tcPr>
            <w:tcW w:w="796" w:type="dxa"/>
          </w:tcPr>
          <w:p w14:paraId="75254948" w14:textId="77777777" w:rsidR="00B22CDD" w:rsidRPr="001801EB" w:rsidRDefault="00E44B5B" w:rsidP="009873E1">
            <w:pPr>
              <w:jc w:val="center"/>
            </w:pPr>
            <w:r w:rsidRPr="001801EB">
              <w:t>3.1</w:t>
            </w:r>
          </w:p>
        </w:tc>
        <w:tc>
          <w:tcPr>
            <w:tcW w:w="10539" w:type="dxa"/>
          </w:tcPr>
          <w:p w14:paraId="327937D5" w14:textId="77777777" w:rsidR="00B22CDD" w:rsidRPr="001801EB" w:rsidRDefault="00E44B5B" w:rsidP="00E44B5B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poduszkę powietrzną co najmniej dla kierowcy i pasażera (przód). </w:t>
            </w:r>
          </w:p>
        </w:tc>
        <w:tc>
          <w:tcPr>
            <w:tcW w:w="2694" w:type="dxa"/>
          </w:tcPr>
          <w:p w14:paraId="6F5FB6C6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05E51AA4" w14:textId="77777777" w:rsidTr="00D11ED2">
        <w:tc>
          <w:tcPr>
            <w:tcW w:w="796" w:type="dxa"/>
          </w:tcPr>
          <w:p w14:paraId="340BB29F" w14:textId="77777777" w:rsidR="00B22CDD" w:rsidRPr="001801EB" w:rsidRDefault="00E44B5B" w:rsidP="009873E1">
            <w:pPr>
              <w:jc w:val="center"/>
            </w:pPr>
            <w:r w:rsidRPr="001801EB">
              <w:t>3.2</w:t>
            </w:r>
          </w:p>
        </w:tc>
        <w:tc>
          <w:tcPr>
            <w:tcW w:w="10539" w:type="dxa"/>
          </w:tcPr>
          <w:p w14:paraId="3FD04325" w14:textId="77777777" w:rsidR="00B22CDD" w:rsidRPr="001801EB" w:rsidRDefault="00E44B5B" w:rsidP="00E44B5B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minimum w: układ ABS, system kontroli trakcji (np. ESP lub podobny). </w:t>
            </w:r>
          </w:p>
        </w:tc>
        <w:tc>
          <w:tcPr>
            <w:tcW w:w="2694" w:type="dxa"/>
          </w:tcPr>
          <w:p w14:paraId="33ACC3ED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2839CC1F" w14:textId="77777777" w:rsidTr="00D11ED2">
        <w:tc>
          <w:tcPr>
            <w:tcW w:w="796" w:type="dxa"/>
          </w:tcPr>
          <w:p w14:paraId="413BBA41" w14:textId="77777777" w:rsidR="00B22CDD" w:rsidRPr="001801EB" w:rsidRDefault="00E44B5B" w:rsidP="009873E1">
            <w:pPr>
              <w:jc w:val="center"/>
            </w:pPr>
            <w:r w:rsidRPr="001801EB">
              <w:t>3.3</w:t>
            </w:r>
          </w:p>
        </w:tc>
        <w:tc>
          <w:tcPr>
            <w:tcW w:w="10539" w:type="dxa"/>
          </w:tcPr>
          <w:p w14:paraId="2B651DB1" w14:textId="77777777" w:rsidR="00B22CDD" w:rsidRPr="001801EB" w:rsidRDefault="00E44B5B" w:rsidP="00E44B5B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co najmniej w światła przeciwmgłowe przednie i do jazdy dziennej. </w:t>
            </w:r>
          </w:p>
        </w:tc>
        <w:tc>
          <w:tcPr>
            <w:tcW w:w="2694" w:type="dxa"/>
          </w:tcPr>
          <w:p w14:paraId="6130CD1D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666D32DD" w14:textId="77777777" w:rsidTr="003C19D5">
        <w:trPr>
          <w:trHeight w:val="542"/>
        </w:trPr>
        <w:tc>
          <w:tcPr>
            <w:tcW w:w="796" w:type="dxa"/>
          </w:tcPr>
          <w:p w14:paraId="4C587B08" w14:textId="77777777" w:rsidR="00B22CDD" w:rsidRPr="001801EB" w:rsidRDefault="00E44B5B" w:rsidP="009873E1">
            <w:pPr>
              <w:jc w:val="center"/>
            </w:pPr>
            <w:r w:rsidRPr="001801EB">
              <w:t>3.4</w:t>
            </w:r>
          </w:p>
        </w:tc>
        <w:tc>
          <w:tcPr>
            <w:tcW w:w="10539" w:type="dxa"/>
          </w:tcPr>
          <w:p w14:paraId="7974BD77" w14:textId="4442E803" w:rsidR="00B22CDD" w:rsidRPr="001801EB" w:rsidRDefault="00E44B5B" w:rsidP="008825EF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Samochód wyposażony w układ wspomagania hamowania awaryjnego</w:t>
            </w:r>
            <w:r w:rsidR="00F218CD" w:rsidRPr="001801EB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0E957D16" w14:textId="77777777" w:rsidR="00BE7D70" w:rsidRPr="001801EB" w:rsidRDefault="00BE7D70" w:rsidP="00BE7D70">
            <w:pPr>
              <w:pStyle w:val="Default"/>
              <w:rPr>
                <w:color w:val="auto"/>
              </w:rPr>
            </w:pPr>
            <w:r w:rsidRPr="001801EB">
              <w:rPr>
                <w:i/>
                <w:iCs/>
                <w:color w:val="auto"/>
                <w:sz w:val="20"/>
                <w:szCs w:val="20"/>
              </w:rPr>
              <w:t xml:space="preserve">Określić rodzaj stosowanego systemu </w:t>
            </w:r>
          </w:p>
          <w:p w14:paraId="17EC7C67" w14:textId="77777777" w:rsidR="00B22CDD" w:rsidRPr="001801EB" w:rsidRDefault="00B22CDD" w:rsidP="00BE7D70"/>
        </w:tc>
      </w:tr>
      <w:tr w:rsidR="001801EB" w:rsidRPr="001801EB" w14:paraId="36DB74CC" w14:textId="77777777" w:rsidTr="003C19D5">
        <w:trPr>
          <w:trHeight w:val="269"/>
        </w:trPr>
        <w:tc>
          <w:tcPr>
            <w:tcW w:w="796" w:type="dxa"/>
          </w:tcPr>
          <w:p w14:paraId="06453203" w14:textId="77777777" w:rsidR="00B22CDD" w:rsidRPr="001801EB" w:rsidRDefault="00BE7D70" w:rsidP="009873E1">
            <w:pPr>
              <w:jc w:val="center"/>
            </w:pPr>
            <w:r w:rsidRPr="001801EB">
              <w:t>3.5</w:t>
            </w:r>
          </w:p>
        </w:tc>
        <w:tc>
          <w:tcPr>
            <w:tcW w:w="10539" w:type="dxa"/>
          </w:tcPr>
          <w:p w14:paraId="279C5BE2" w14:textId="77777777" w:rsidR="00BE7D70" w:rsidRPr="001801EB" w:rsidRDefault="00BE7D70" w:rsidP="00BE7D7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system wspomagający ruszanie na wzniesieniu. </w:t>
            </w:r>
          </w:p>
          <w:p w14:paraId="347DA8D2" w14:textId="77777777" w:rsidR="00B22CDD" w:rsidRPr="001801EB" w:rsidRDefault="00B22CDD" w:rsidP="00D11ED2">
            <w:pPr>
              <w:jc w:val="both"/>
              <w:rPr>
                <w:highlight w:val="yellow"/>
              </w:rPr>
            </w:pPr>
          </w:p>
        </w:tc>
        <w:tc>
          <w:tcPr>
            <w:tcW w:w="2694" w:type="dxa"/>
          </w:tcPr>
          <w:p w14:paraId="53C25136" w14:textId="783FD6F6" w:rsidR="00BE7D70" w:rsidRPr="001801EB" w:rsidRDefault="00BE7D70" w:rsidP="00BE7D70">
            <w:pPr>
              <w:pStyle w:val="Default"/>
              <w:rPr>
                <w:color w:val="auto"/>
              </w:rPr>
            </w:pPr>
          </w:p>
          <w:p w14:paraId="60B2650C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2B885317" w14:textId="77777777" w:rsidTr="00D11ED2">
        <w:tc>
          <w:tcPr>
            <w:tcW w:w="796" w:type="dxa"/>
          </w:tcPr>
          <w:p w14:paraId="1C1C7E1E" w14:textId="77777777" w:rsidR="00B22CDD" w:rsidRPr="001801EB" w:rsidRDefault="00BE7D70" w:rsidP="009873E1">
            <w:pPr>
              <w:jc w:val="center"/>
              <w:rPr>
                <w:sz w:val="24"/>
                <w:szCs w:val="24"/>
              </w:rPr>
            </w:pPr>
            <w:r w:rsidRPr="001801EB">
              <w:rPr>
                <w:sz w:val="24"/>
                <w:szCs w:val="24"/>
              </w:rPr>
              <w:t>4.</w:t>
            </w:r>
          </w:p>
        </w:tc>
        <w:tc>
          <w:tcPr>
            <w:tcW w:w="10539" w:type="dxa"/>
          </w:tcPr>
          <w:p w14:paraId="0C1F0DBB" w14:textId="77777777" w:rsidR="00B22CDD" w:rsidRPr="001801EB" w:rsidRDefault="00BE7D70" w:rsidP="00BE7D7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b/>
                <w:bCs/>
                <w:color w:val="auto"/>
              </w:rPr>
              <w:t xml:space="preserve">NADWOZIE </w:t>
            </w:r>
          </w:p>
        </w:tc>
        <w:tc>
          <w:tcPr>
            <w:tcW w:w="2694" w:type="dxa"/>
          </w:tcPr>
          <w:p w14:paraId="1E5E87B1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14A135A5" w14:textId="77777777" w:rsidTr="00D54C6A">
        <w:trPr>
          <w:trHeight w:val="695"/>
        </w:trPr>
        <w:tc>
          <w:tcPr>
            <w:tcW w:w="796" w:type="dxa"/>
          </w:tcPr>
          <w:p w14:paraId="27E85F44" w14:textId="77777777" w:rsidR="00B22CDD" w:rsidRPr="001801EB" w:rsidRDefault="00BE7D70" w:rsidP="009873E1">
            <w:pPr>
              <w:jc w:val="center"/>
            </w:pPr>
            <w:r w:rsidRPr="001801EB">
              <w:t>4.1</w:t>
            </w:r>
          </w:p>
        </w:tc>
        <w:tc>
          <w:tcPr>
            <w:tcW w:w="10539" w:type="dxa"/>
          </w:tcPr>
          <w:p w14:paraId="189B793D" w14:textId="510015EB" w:rsidR="00B22CDD" w:rsidRPr="001801EB" w:rsidRDefault="00BE7D70" w:rsidP="002A5BEA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Kategoria pojazdu: osobowa. Rodzaj nadwozia zamknięte, przeszklone, przystosowane do przewozu 9 osób łącznie z kierowcą. Przednie drzwi uchylne (2 szt.), drzwi boczne przesuwne do przestrzeni pasażerskiej </w:t>
            </w:r>
            <w:r w:rsidR="002A5BEA" w:rsidRPr="001801EB">
              <w:rPr>
                <w:color w:val="auto"/>
                <w:sz w:val="20"/>
                <w:szCs w:val="20"/>
              </w:rPr>
              <w:t>min</w:t>
            </w:r>
            <w:r w:rsidR="00F218CD" w:rsidRPr="001801EB">
              <w:rPr>
                <w:color w:val="auto"/>
                <w:sz w:val="20"/>
                <w:szCs w:val="20"/>
              </w:rPr>
              <w:t>.</w:t>
            </w:r>
            <w:r w:rsidR="002A5BEA" w:rsidRPr="001801EB">
              <w:rPr>
                <w:color w:val="auto"/>
                <w:sz w:val="20"/>
                <w:szCs w:val="20"/>
              </w:rPr>
              <w:t xml:space="preserve"> po </w:t>
            </w:r>
            <w:r w:rsidR="00F218CD" w:rsidRPr="001801EB">
              <w:rPr>
                <w:color w:val="auto"/>
                <w:sz w:val="20"/>
                <w:szCs w:val="20"/>
              </w:rPr>
              <w:t>p</w:t>
            </w:r>
            <w:r w:rsidR="002A5BEA" w:rsidRPr="001801EB">
              <w:rPr>
                <w:color w:val="auto"/>
                <w:sz w:val="20"/>
                <w:szCs w:val="20"/>
              </w:rPr>
              <w:t>rawej stronie</w:t>
            </w:r>
            <w:r w:rsidR="00F218CD" w:rsidRPr="001801EB">
              <w:rPr>
                <w:color w:val="auto"/>
                <w:sz w:val="20"/>
                <w:szCs w:val="20"/>
              </w:rPr>
              <w:t xml:space="preserve">. </w:t>
            </w:r>
            <w:r w:rsidRPr="001801EB">
              <w:rPr>
                <w:color w:val="auto"/>
                <w:sz w:val="20"/>
                <w:szCs w:val="20"/>
              </w:rPr>
              <w:t>Za ostatnim rzędem siedzeń przestrzeń bagażowa. Z tyłu drzwi z oknem</w:t>
            </w:r>
            <w:r w:rsidR="00F218CD" w:rsidRPr="001801EB">
              <w:rPr>
                <w:color w:val="auto"/>
                <w:sz w:val="20"/>
                <w:szCs w:val="20"/>
              </w:rPr>
              <w:t xml:space="preserve"> ogrzewanym.</w:t>
            </w:r>
          </w:p>
        </w:tc>
        <w:tc>
          <w:tcPr>
            <w:tcW w:w="2694" w:type="dxa"/>
          </w:tcPr>
          <w:p w14:paraId="1F86E238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7248A0A5" w14:textId="77777777" w:rsidTr="00D11ED2">
        <w:tc>
          <w:tcPr>
            <w:tcW w:w="796" w:type="dxa"/>
          </w:tcPr>
          <w:p w14:paraId="0793B05E" w14:textId="40EA6386" w:rsidR="00B22CDD" w:rsidRPr="001801EB" w:rsidRDefault="00F218CD" w:rsidP="00F218CD">
            <w:pPr>
              <w:jc w:val="center"/>
            </w:pPr>
            <w:r w:rsidRPr="001801EB">
              <w:t>4.2</w:t>
            </w:r>
          </w:p>
          <w:p w14:paraId="47E1CD2E" w14:textId="0B55BCDA" w:rsidR="00B22CDD" w:rsidRPr="001801EB" w:rsidRDefault="00B22CDD" w:rsidP="009873E1">
            <w:pPr>
              <w:jc w:val="center"/>
            </w:pPr>
          </w:p>
        </w:tc>
        <w:tc>
          <w:tcPr>
            <w:tcW w:w="10539" w:type="dxa"/>
          </w:tcPr>
          <w:p w14:paraId="3C893F0B" w14:textId="77777777" w:rsidR="00B22CDD" w:rsidRPr="001801EB" w:rsidRDefault="00D54C6A" w:rsidP="006171CD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musi mieć możliwość demontażu co najmniej dwóch rzędów siedzeń dla zapewnienia zwiększonej przestrzeni ładunkowej. Demontaż bez użycia narzędzi. </w:t>
            </w:r>
          </w:p>
        </w:tc>
        <w:tc>
          <w:tcPr>
            <w:tcW w:w="2694" w:type="dxa"/>
          </w:tcPr>
          <w:p w14:paraId="784460F5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60E2F2ED" w14:textId="77777777" w:rsidTr="00A93715">
        <w:trPr>
          <w:trHeight w:val="130"/>
        </w:trPr>
        <w:tc>
          <w:tcPr>
            <w:tcW w:w="796" w:type="dxa"/>
          </w:tcPr>
          <w:p w14:paraId="6747CDB4" w14:textId="77777777" w:rsidR="00B22CDD" w:rsidRPr="001801EB" w:rsidRDefault="002D6E6E" w:rsidP="009873E1">
            <w:pPr>
              <w:jc w:val="center"/>
            </w:pPr>
            <w:r w:rsidRPr="001801EB">
              <w:t>4.3</w:t>
            </w:r>
          </w:p>
        </w:tc>
        <w:tc>
          <w:tcPr>
            <w:tcW w:w="10539" w:type="dxa"/>
          </w:tcPr>
          <w:p w14:paraId="48AB64A8" w14:textId="38451F9A" w:rsidR="00B22CDD" w:rsidRPr="001801EB" w:rsidRDefault="002D6E6E" w:rsidP="002A5BEA">
            <w:pPr>
              <w:pStyle w:val="Default"/>
              <w:tabs>
                <w:tab w:val="left" w:pos="7649"/>
              </w:tabs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Układ foteli 3+3+3.</w:t>
            </w:r>
          </w:p>
        </w:tc>
        <w:tc>
          <w:tcPr>
            <w:tcW w:w="2694" w:type="dxa"/>
          </w:tcPr>
          <w:p w14:paraId="72415AF1" w14:textId="77777777" w:rsidR="00B22CDD" w:rsidRPr="001801EB" w:rsidRDefault="00B22CDD" w:rsidP="003A65ED">
            <w:pPr>
              <w:jc w:val="center"/>
            </w:pPr>
          </w:p>
          <w:p w14:paraId="504ACE8E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599D8F6A" w14:textId="77777777" w:rsidTr="00D11ED2">
        <w:tc>
          <w:tcPr>
            <w:tcW w:w="796" w:type="dxa"/>
          </w:tcPr>
          <w:p w14:paraId="7D8E6A07" w14:textId="77777777" w:rsidR="00B22CDD" w:rsidRPr="001801EB" w:rsidRDefault="00A93715" w:rsidP="00D11ED2">
            <w:pPr>
              <w:jc w:val="center"/>
            </w:pPr>
            <w:r w:rsidRPr="001801EB">
              <w:lastRenderedPageBreak/>
              <w:t>4.4</w:t>
            </w:r>
          </w:p>
        </w:tc>
        <w:tc>
          <w:tcPr>
            <w:tcW w:w="10539" w:type="dxa"/>
          </w:tcPr>
          <w:p w14:paraId="5B867904" w14:textId="206D4604" w:rsidR="00B22CDD" w:rsidRPr="001801EB" w:rsidRDefault="00A93715" w:rsidP="00A93715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Kolor nadwozia: </w:t>
            </w:r>
            <w:r w:rsidR="0076036D" w:rsidRPr="001801EB">
              <w:rPr>
                <w:color w:val="auto"/>
                <w:sz w:val="20"/>
                <w:szCs w:val="20"/>
              </w:rPr>
              <w:t>czerwony</w:t>
            </w:r>
            <w:r w:rsidRPr="001801EB">
              <w:rPr>
                <w:color w:val="auto"/>
                <w:sz w:val="20"/>
                <w:szCs w:val="20"/>
              </w:rPr>
              <w:t>, biały lub srebrny.</w:t>
            </w:r>
          </w:p>
        </w:tc>
        <w:tc>
          <w:tcPr>
            <w:tcW w:w="2694" w:type="dxa"/>
          </w:tcPr>
          <w:p w14:paraId="50DD6CA3" w14:textId="77777777" w:rsidR="00B22CDD" w:rsidRPr="001801EB" w:rsidRDefault="00B22CDD" w:rsidP="003A65ED">
            <w:pPr>
              <w:jc w:val="center"/>
            </w:pPr>
          </w:p>
        </w:tc>
      </w:tr>
      <w:tr w:rsidR="001801EB" w:rsidRPr="001801EB" w14:paraId="1C9F4CE7" w14:textId="77777777" w:rsidTr="00D11ED2">
        <w:tc>
          <w:tcPr>
            <w:tcW w:w="796" w:type="dxa"/>
          </w:tcPr>
          <w:p w14:paraId="4BD9B087" w14:textId="4CC39BF4" w:rsidR="00B22CDD" w:rsidRPr="001801EB" w:rsidRDefault="00A5144E" w:rsidP="00D11ED2">
            <w:pPr>
              <w:jc w:val="center"/>
            </w:pPr>
            <w:r w:rsidRPr="001801EB">
              <w:t>4.</w:t>
            </w:r>
            <w:r w:rsidR="00A6725C" w:rsidRPr="001801EB">
              <w:t>5</w:t>
            </w:r>
          </w:p>
        </w:tc>
        <w:tc>
          <w:tcPr>
            <w:tcW w:w="10539" w:type="dxa"/>
          </w:tcPr>
          <w:p w14:paraId="7567B3DD" w14:textId="244C1828" w:rsidR="00B22CDD" w:rsidRPr="001801EB" w:rsidRDefault="00A5144E" w:rsidP="00F218C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przyciemniane szyby o stopniu zaciemnienia min. 65%: tylnych okien, tylnych i bocznych drzwi w przestrzeni bagażowej. Przy oklejaniu szyb folią, należy uzgodnić z zamawiającym stopień przyciemnienia. </w:t>
            </w:r>
          </w:p>
        </w:tc>
        <w:tc>
          <w:tcPr>
            <w:tcW w:w="2694" w:type="dxa"/>
          </w:tcPr>
          <w:p w14:paraId="266C1CF3" w14:textId="16478C7A" w:rsidR="00B22CDD" w:rsidRPr="001801EB" w:rsidRDefault="00B22CDD" w:rsidP="00D11ED2">
            <w:pPr>
              <w:jc w:val="both"/>
            </w:pPr>
          </w:p>
        </w:tc>
      </w:tr>
      <w:tr w:rsidR="001801EB" w:rsidRPr="001801EB" w14:paraId="5C0F81C3" w14:textId="77777777" w:rsidTr="00D11ED2">
        <w:tc>
          <w:tcPr>
            <w:tcW w:w="796" w:type="dxa"/>
          </w:tcPr>
          <w:p w14:paraId="2655FD5B" w14:textId="27790259" w:rsidR="00B22CDD" w:rsidRPr="001801EB" w:rsidRDefault="00A5144E" w:rsidP="00D11ED2">
            <w:pPr>
              <w:jc w:val="center"/>
            </w:pPr>
            <w:r w:rsidRPr="001801EB">
              <w:t>4.</w:t>
            </w:r>
            <w:r w:rsidR="00A6725C" w:rsidRPr="001801EB">
              <w:t>6</w:t>
            </w:r>
          </w:p>
        </w:tc>
        <w:tc>
          <w:tcPr>
            <w:tcW w:w="10539" w:type="dxa"/>
          </w:tcPr>
          <w:p w14:paraId="4BE551D1" w14:textId="77777777" w:rsidR="00B22CDD" w:rsidRPr="001801EB" w:rsidRDefault="00A5144E" w:rsidP="00A5144E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Przestrzeń pasażerska samochodu cała przeszklona. </w:t>
            </w:r>
          </w:p>
        </w:tc>
        <w:tc>
          <w:tcPr>
            <w:tcW w:w="2694" w:type="dxa"/>
          </w:tcPr>
          <w:p w14:paraId="37809CE3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746FD5CD" w14:textId="77777777" w:rsidTr="00D11ED2">
        <w:tc>
          <w:tcPr>
            <w:tcW w:w="796" w:type="dxa"/>
          </w:tcPr>
          <w:p w14:paraId="59F1F2C0" w14:textId="249600D0" w:rsidR="00A5144E" w:rsidRPr="001801EB" w:rsidRDefault="00FC4037" w:rsidP="00D11ED2">
            <w:pPr>
              <w:jc w:val="center"/>
            </w:pPr>
            <w:r w:rsidRPr="001801EB">
              <w:t>4.</w:t>
            </w:r>
            <w:r w:rsidR="00A6725C" w:rsidRPr="001801EB">
              <w:t>7</w:t>
            </w:r>
          </w:p>
        </w:tc>
        <w:tc>
          <w:tcPr>
            <w:tcW w:w="10539" w:type="dxa"/>
          </w:tcPr>
          <w:p w14:paraId="31FA9295" w14:textId="77777777" w:rsidR="00FC4037" w:rsidRPr="001801EB" w:rsidRDefault="00FC4037" w:rsidP="00FC403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Fotele wyposażone w trzypunktowe pasy bezpieczeństwa: </w:t>
            </w:r>
          </w:p>
          <w:p w14:paraId="74D62801" w14:textId="77777777" w:rsidR="00FC4037" w:rsidRPr="001801EB" w:rsidRDefault="00FC4037" w:rsidP="006171C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• siedzenia pokryte materiałem odpornym na rozdarcie i ścieranie, </w:t>
            </w:r>
          </w:p>
          <w:p w14:paraId="56C9B250" w14:textId="77777777" w:rsidR="00FC4037" w:rsidRPr="001801EB" w:rsidRDefault="00FC4037" w:rsidP="006171C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• tapicerka siedzeń w kolorze ciemnym lub szarym, </w:t>
            </w:r>
          </w:p>
          <w:p w14:paraId="12CA7BF6" w14:textId="77777777" w:rsidR="00FC4037" w:rsidRPr="001801EB" w:rsidRDefault="00FC4037" w:rsidP="006171C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• wszystkie fotele wyposażone w zagłówki z regulacją wysokości, </w:t>
            </w:r>
          </w:p>
          <w:p w14:paraId="7D02381F" w14:textId="77777777" w:rsidR="00FC4037" w:rsidRPr="001801EB" w:rsidRDefault="00FC4037" w:rsidP="00FC403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• fotel dla kierowcy z możliwością regulacji wysokości, pochylenia i podparcia odcinka lędźwiowego. </w:t>
            </w:r>
          </w:p>
          <w:p w14:paraId="59300076" w14:textId="77777777" w:rsidR="00A5144E" w:rsidRPr="001801EB" w:rsidRDefault="00FC4037" w:rsidP="00FC4037">
            <w:pPr>
              <w:jc w:val="both"/>
            </w:pPr>
            <w:r w:rsidRPr="001801EB">
              <w:t xml:space="preserve">Samochód wyposażony w min. jeden podłokietnik kierowcy. </w:t>
            </w:r>
          </w:p>
        </w:tc>
        <w:tc>
          <w:tcPr>
            <w:tcW w:w="2694" w:type="dxa"/>
          </w:tcPr>
          <w:p w14:paraId="218E8ACE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5431374E" w14:textId="77777777" w:rsidTr="00D11ED2">
        <w:tc>
          <w:tcPr>
            <w:tcW w:w="796" w:type="dxa"/>
          </w:tcPr>
          <w:p w14:paraId="016A18EE" w14:textId="75AA6B1F" w:rsidR="00A5144E" w:rsidRPr="001801EB" w:rsidRDefault="00FC4037" w:rsidP="00D11ED2">
            <w:pPr>
              <w:jc w:val="center"/>
            </w:pPr>
            <w:r w:rsidRPr="001801EB">
              <w:t>4.</w:t>
            </w:r>
            <w:r w:rsidR="00A6725C" w:rsidRPr="001801EB">
              <w:t>8</w:t>
            </w:r>
          </w:p>
        </w:tc>
        <w:tc>
          <w:tcPr>
            <w:tcW w:w="10539" w:type="dxa"/>
          </w:tcPr>
          <w:p w14:paraId="5E4B14E3" w14:textId="77777777" w:rsidR="00A5144E" w:rsidRPr="001801EB" w:rsidRDefault="00FC4037" w:rsidP="00FC4037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klimatyzację wielostrefową z minimalnym podziałem na przedział pasażerski i przedział pracy kierowcy, o wydajności umożliwiającej utrzymanie zadanej jednolitej temperatury w całej przestrzeni pasażerskiej. </w:t>
            </w:r>
          </w:p>
        </w:tc>
        <w:tc>
          <w:tcPr>
            <w:tcW w:w="2694" w:type="dxa"/>
          </w:tcPr>
          <w:p w14:paraId="016D2BAD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2BC18B1F" w14:textId="77777777" w:rsidTr="00D11ED2">
        <w:tc>
          <w:tcPr>
            <w:tcW w:w="796" w:type="dxa"/>
          </w:tcPr>
          <w:p w14:paraId="7F2392A9" w14:textId="299C2710" w:rsidR="00A5144E" w:rsidRPr="001801EB" w:rsidRDefault="00387B63" w:rsidP="00D11ED2">
            <w:pPr>
              <w:jc w:val="center"/>
            </w:pPr>
            <w:r w:rsidRPr="001801EB">
              <w:t>4.</w:t>
            </w:r>
            <w:r w:rsidR="00A6725C" w:rsidRPr="001801EB">
              <w:t>9</w:t>
            </w:r>
          </w:p>
        </w:tc>
        <w:tc>
          <w:tcPr>
            <w:tcW w:w="10539" w:type="dxa"/>
          </w:tcPr>
          <w:p w14:paraId="12BE5535" w14:textId="77777777" w:rsidR="00A5144E" w:rsidRPr="001801EB" w:rsidRDefault="00387B63" w:rsidP="00387B63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podgrzewane i elektrycznie regulowane lusterka zewnętrzne. </w:t>
            </w:r>
          </w:p>
        </w:tc>
        <w:tc>
          <w:tcPr>
            <w:tcW w:w="2694" w:type="dxa"/>
          </w:tcPr>
          <w:p w14:paraId="2AD796D1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2845ADDF" w14:textId="77777777" w:rsidTr="00D11ED2">
        <w:tc>
          <w:tcPr>
            <w:tcW w:w="796" w:type="dxa"/>
          </w:tcPr>
          <w:p w14:paraId="3B02EAC5" w14:textId="3D953B30" w:rsidR="00A5144E" w:rsidRPr="001801EB" w:rsidRDefault="00387B63" w:rsidP="00D11ED2">
            <w:pPr>
              <w:jc w:val="center"/>
            </w:pPr>
            <w:r w:rsidRPr="001801EB">
              <w:t>4.1</w:t>
            </w:r>
            <w:r w:rsidR="00A6725C" w:rsidRPr="001801EB">
              <w:t>0</w:t>
            </w:r>
          </w:p>
        </w:tc>
        <w:tc>
          <w:tcPr>
            <w:tcW w:w="10539" w:type="dxa"/>
          </w:tcPr>
          <w:p w14:paraId="79F55E7B" w14:textId="77777777" w:rsidR="00A5144E" w:rsidRPr="001801EB" w:rsidRDefault="00387B63" w:rsidP="00387B63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elektrycznie otwierane szyby boczne co najmniej z przodu. </w:t>
            </w:r>
          </w:p>
        </w:tc>
        <w:tc>
          <w:tcPr>
            <w:tcW w:w="2694" w:type="dxa"/>
          </w:tcPr>
          <w:p w14:paraId="5536897F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356D9CBF" w14:textId="77777777" w:rsidTr="00D11ED2">
        <w:tc>
          <w:tcPr>
            <w:tcW w:w="796" w:type="dxa"/>
          </w:tcPr>
          <w:p w14:paraId="142C0A99" w14:textId="784E355B" w:rsidR="00A5144E" w:rsidRPr="001801EB" w:rsidRDefault="00387B63" w:rsidP="00D11ED2">
            <w:pPr>
              <w:jc w:val="center"/>
            </w:pPr>
            <w:r w:rsidRPr="001801EB">
              <w:t>4.1</w:t>
            </w:r>
            <w:r w:rsidR="00A6725C" w:rsidRPr="001801EB">
              <w:t>1</w:t>
            </w:r>
          </w:p>
        </w:tc>
        <w:tc>
          <w:tcPr>
            <w:tcW w:w="10539" w:type="dxa"/>
          </w:tcPr>
          <w:p w14:paraId="789F471A" w14:textId="7C65F10B" w:rsidR="00A5144E" w:rsidRPr="001801EB" w:rsidRDefault="00387B63" w:rsidP="00101DD6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Samochód wyposażony w radioodtwarzac</w:t>
            </w:r>
            <w:r w:rsidR="00890AB8" w:rsidRPr="001801EB">
              <w:rPr>
                <w:color w:val="auto"/>
                <w:sz w:val="20"/>
                <w:szCs w:val="20"/>
              </w:rPr>
              <w:t>z</w:t>
            </w:r>
            <w:r w:rsidR="00AB4659" w:rsidRPr="001801EB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2694" w:type="dxa"/>
          </w:tcPr>
          <w:p w14:paraId="1177A124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1B084D0E" w14:textId="77777777" w:rsidTr="00D11ED2">
        <w:tc>
          <w:tcPr>
            <w:tcW w:w="796" w:type="dxa"/>
          </w:tcPr>
          <w:p w14:paraId="49232DD8" w14:textId="2533F373" w:rsidR="00A5144E" w:rsidRPr="001801EB" w:rsidRDefault="00387B63" w:rsidP="00D11ED2">
            <w:pPr>
              <w:jc w:val="center"/>
            </w:pPr>
            <w:r w:rsidRPr="001801EB">
              <w:t>4.1</w:t>
            </w:r>
            <w:r w:rsidR="00A6725C" w:rsidRPr="001801EB">
              <w:t>2</w:t>
            </w:r>
          </w:p>
        </w:tc>
        <w:tc>
          <w:tcPr>
            <w:tcW w:w="10539" w:type="dxa"/>
          </w:tcPr>
          <w:p w14:paraId="65A284DE" w14:textId="77777777" w:rsidR="00A5144E" w:rsidRPr="001801EB" w:rsidRDefault="00387B63" w:rsidP="00387B63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hak holowniczy kulowy o uciągu min. 1000 kg oraz gniazdo elektryczne umożliwiające podłączenie oświetlenia ciągnionej przyczepy (we wszystkich układach 13/7 pinów; dopuszczalne zastosowanie adapterów, które należy dostarczyć w trakcie odbioru). </w:t>
            </w:r>
          </w:p>
        </w:tc>
        <w:tc>
          <w:tcPr>
            <w:tcW w:w="2694" w:type="dxa"/>
          </w:tcPr>
          <w:p w14:paraId="26D02AD7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1D44C2BC" w14:textId="77777777" w:rsidTr="00D11ED2">
        <w:tc>
          <w:tcPr>
            <w:tcW w:w="796" w:type="dxa"/>
          </w:tcPr>
          <w:p w14:paraId="2880C87C" w14:textId="492D2D66" w:rsidR="00A5144E" w:rsidRPr="001801EB" w:rsidRDefault="00387B63" w:rsidP="00D11ED2">
            <w:pPr>
              <w:jc w:val="center"/>
            </w:pPr>
            <w:r w:rsidRPr="001801EB">
              <w:t>4.1</w:t>
            </w:r>
            <w:r w:rsidR="00A6725C" w:rsidRPr="001801EB">
              <w:t>3</w:t>
            </w:r>
          </w:p>
        </w:tc>
        <w:tc>
          <w:tcPr>
            <w:tcW w:w="10539" w:type="dxa"/>
          </w:tcPr>
          <w:p w14:paraId="6F9811F0" w14:textId="77777777" w:rsidR="00387B63" w:rsidRPr="001801EB" w:rsidRDefault="00387B63" w:rsidP="00387B63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co najmniej w: </w:t>
            </w:r>
          </w:p>
          <w:p w14:paraId="37F51CAC" w14:textId="77777777" w:rsidR="00387B63" w:rsidRPr="001801EB" w:rsidRDefault="00387B63" w:rsidP="00387B63">
            <w:pPr>
              <w:pStyle w:val="Default"/>
              <w:numPr>
                <w:ilvl w:val="0"/>
                <w:numId w:val="2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a) komputer pokładowy, </w:t>
            </w:r>
          </w:p>
          <w:p w14:paraId="5159CF52" w14:textId="77777777" w:rsidR="00387B63" w:rsidRPr="001801EB" w:rsidRDefault="00387B63" w:rsidP="00387B63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b) centralny zamek, </w:t>
            </w:r>
          </w:p>
          <w:p w14:paraId="7D7358A6" w14:textId="77777777" w:rsidR="00387B63" w:rsidRPr="001801EB" w:rsidRDefault="00387B63" w:rsidP="00387B63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c) immobiliser, </w:t>
            </w:r>
          </w:p>
          <w:p w14:paraId="4D1CCCAB" w14:textId="4D42F1D2" w:rsidR="00387B63" w:rsidRPr="001801EB" w:rsidRDefault="00387B63" w:rsidP="00387B63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d) </w:t>
            </w:r>
            <w:r w:rsidR="00F218CD" w:rsidRPr="001801EB">
              <w:rPr>
                <w:color w:val="auto"/>
                <w:sz w:val="20"/>
                <w:szCs w:val="20"/>
              </w:rPr>
              <w:t>czujniki parkowania (min. tył pojazdu),</w:t>
            </w:r>
          </w:p>
          <w:p w14:paraId="64E49968" w14:textId="1B57B8A5" w:rsidR="00A5144E" w:rsidRPr="001801EB" w:rsidRDefault="00845F94" w:rsidP="00D11ED2">
            <w:pPr>
              <w:pStyle w:val="Default"/>
              <w:numPr>
                <w:ilvl w:val="0"/>
                <w:numId w:val="3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e</w:t>
            </w:r>
            <w:r w:rsidR="00387B63" w:rsidRPr="001801EB">
              <w:rPr>
                <w:color w:val="auto"/>
                <w:sz w:val="20"/>
                <w:szCs w:val="20"/>
              </w:rPr>
              <w:t xml:space="preserve">) tempomat. </w:t>
            </w:r>
          </w:p>
        </w:tc>
        <w:tc>
          <w:tcPr>
            <w:tcW w:w="2694" w:type="dxa"/>
          </w:tcPr>
          <w:p w14:paraId="5135EFFE" w14:textId="68A509E3" w:rsidR="00101DD6" w:rsidRPr="001801EB" w:rsidRDefault="00101DD6" w:rsidP="00D11ED2">
            <w:pPr>
              <w:jc w:val="both"/>
            </w:pPr>
          </w:p>
        </w:tc>
      </w:tr>
      <w:tr w:rsidR="001801EB" w:rsidRPr="001801EB" w14:paraId="08C8770D" w14:textId="77777777" w:rsidTr="00D11ED2">
        <w:tc>
          <w:tcPr>
            <w:tcW w:w="796" w:type="dxa"/>
          </w:tcPr>
          <w:p w14:paraId="71EF6981" w14:textId="02B1D70A" w:rsidR="00A5144E" w:rsidRPr="001801EB" w:rsidRDefault="00387B63" w:rsidP="00D11ED2">
            <w:pPr>
              <w:jc w:val="center"/>
            </w:pPr>
            <w:r w:rsidRPr="001801EB">
              <w:t>4.1</w:t>
            </w:r>
            <w:r w:rsidR="00A6725C" w:rsidRPr="001801EB">
              <w:t>4</w:t>
            </w:r>
          </w:p>
        </w:tc>
        <w:tc>
          <w:tcPr>
            <w:tcW w:w="10539" w:type="dxa"/>
          </w:tcPr>
          <w:p w14:paraId="08AF7772" w14:textId="77777777" w:rsidR="00A5144E" w:rsidRPr="001801EB" w:rsidRDefault="00387B63" w:rsidP="00DD7766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Samochód wyposażony w przestrzeń bagażową nie mniejszą niż 1,2 m</w:t>
            </w:r>
            <w:r w:rsidRPr="001801EB">
              <w:rPr>
                <w:color w:val="auto"/>
                <w:sz w:val="20"/>
                <w:szCs w:val="20"/>
                <w:vertAlign w:val="superscript"/>
              </w:rPr>
              <w:t>3</w:t>
            </w:r>
            <w:r w:rsidRPr="001801EB">
              <w:rPr>
                <w:color w:val="auto"/>
                <w:sz w:val="20"/>
                <w:szCs w:val="20"/>
              </w:rPr>
              <w:t xml:space="preserve">. Przestrzeń bagażowa z oświetleniem. </w:t>
            </w:r>
          </w:p>
        </w:tc>
        <w:tc>
          <w:tcPr>
            <w:tcW w:w="2694" w:type="dxa"/>
          </w:tcPr>
          <w:p w14:paraId="4E861460" w14:textId="77777777" w:rsidR="00A5144E" w:rsidRPr="001801EB" w:rsidRDefault="00A5144E" w:rsidP="00101DD6">
            <w:pPr>
              <w:jc w:val="both"/>
            </w:pPr>
          </w:p>
        </w:tc>
      </w:tr>
      <w:tr w:rsidR="001801EB" w:rsidRPr="001801EB" w14:paraId="428D5398" w14:textId="77777777" w:rsidTr="00D11ED2">
        <w:tc>
          <w:tcPr>
            <w:tcW w:w="796" w:type="dxa"/>
          </w:tcPr>
          <w:p w14:paraId="355BCB7E" w14:textId="5ECC06F7" w:rsidR="00A5144E" w:rsidRPr="001801EB" w:rsidRDefault="00DD7766" w:rsidP="00D11ED2">
            <w:pPr>
              <w:jc w:val="center"/>
            </w:pPr>
            <w:r w:rsidRPr="001801EB">
              <w:t>4.1</w:t>
            </w:r>
            <w:r w:rsidR="00A6725C" w:rsidRPr="001801EB">
              <w:t>5</w:t>
            </w:r>
          </w:p>
        </w:tc>
        <w:tc>
          <w:tcPr>
            <w:tcW w:w="10539" w:type="dxa"/>
          </w:tcPr>
          <w:p w14:paraId="1D9A7632" w14:textId="77F20FE0" w:rsidR="00A5144E" w:rsidRPr="001801EB" w:rsidRDefault="00DD7766" w:rsidP="00101DD6">
            <w:pPr>
              <w:pStyle w:val="Default"/>
              <w:jc w:val="both"/>
              <w:rPr>
                <w:color w:val="auto"/>
                <w:highlight w:val="yellow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</w:t>
            </w:r>
            <w:r w:rsidR="0059711F" w:rsidRPr="001801EB">
              <w:rPr>
                <w:color w:val="auto"/>
                <w:sz w:val="20"/>
                <w:szCs w:val="20"/>
              </w:rPr>
              <w:t>komplet opon zimowych z felgami stalowymi z kołpakami, dodatkowo komplet opon letnich z felgami ze stopów lekkich. Rok produkcji opon – nie starsze niż 2022. Indeks nośności i prędkości dostosowane do maksymalnych parametrów samochodu. Opony muszą być fabrycznie nowe.</w:t>
            </w:r>
          </w:p>
        </w:tc>
        <w:tc>
          <w:tcPr>
            <w:tcW w:w="2694" w:type="dxa"/>
          </w:tcPr>
          <w:p w14:paraId="49B51256" w14:textId="553E0253" w:rsidR="00A5144E" w:rsidRPr="001801EB" w:rsidRDefault="00A5144E" w:rsidP="00D11ED2">
            <w:pPr>
              <w:jc w:val="both"/>
            </w:pPr>
          </w:p>
        </w:tc>
      </w:tr>
      <w:tr w:rsidR="001801EB" w:rsidRPr="001801EB" w14:paraId="7E57E552" w14:textId="77777777" w:rsidTr="00D11ED2">
        <w:tc>
          <w:tcPr>
            <w:tcW w:w="796" w:type="dxa"/>
          </w:tcPr>
          <w:p w14:paraId="1A55D4D3" w14:textId="6B22B7EB" w:rsidR="00A5144E" w:rsidRPr="001801EB" w:rsidRDefault="002372F0" w:rsidP="00D11ED2">
            <w:pPr>
              <w:jc w:val="center"/>
            </w:pPr>
            <w:r w:rsidRPr="001801EB">
              <w:t>4.1</w:t>
            </w:r>
            <w:r w:rsidR="00A6725C" w:rsidRPr="001801EB">
              <w:t>6</w:t>
            </w:r>
          </w:p>
        </w:tc>
        <w:tc>
          <w:tcPr>
            <w:tcW w:w="10539" w:type="dxa"/>
          </w:tcPr>
          <w:p w14:paraId="69D26317" w14:textId="77777777" w:rsidR="002372F0" w:rsidRPr="001801EB" w:rsidRDefault="002372F0" w:rsidP="002372F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gniazda zasilania urządzeń 12 V (typu „zapalniczka”) z zaślepkami, co najmniej 4 szt. w przestrzeni pasażerskiej (w tym 2 szt. w przestrzeni bagażowej) oraz co najmniej 4 szt. gniazd zasilania USB 3.0 (po 2 na każdy rząd). </w:t>
            </w:r>
          </w:p>
          <w:p w14:paraId="47304B49" w14:textId="77777777" w:rsidR="00A5144E" w:rsidRPr="001801EB" w:rsidRDefault="002372F0" w:rsidP="002372F0">
            <w:pPr>
              <w:jc w:val="both"/>
            </w:pPr>
            <w:r w:rsidRPr="001801EB">
              <w:t xml:space="preserve">Montaż i umiejscowienie zostanie ustalone podczas inspekcji produkcyjnej pojazdu. </w:t>
            </w:r>
          </w:p>
        </w:tc>
        <w:tc>
          <w:tcPr>
            <w:tcW w:w="2694" w:type="dxa"/>
          </w:tcPr>
          <w:p w14:paraId="22C518DF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03DD48D0" w14:textId="77777777" w:rsidTr="00D11ED2">
        <w:tc>
          <w:tcPr>
            <w:tcW w:w="796" w:type="dxa"/>
          </w:tcPr>
          <w:p w14:paraId="0D05717B" w14:textId="67427BCB" w:rsidR="00A5144E" w:rsidRPr="001801EB" w:rsidRDefault="002372F0" w:rsidP="00D11ED2">
            <w:pPr>
              <w:jc w:val="center"/>
            </w:pPr>
            <w:r w:rsidRPr="001801EB">
              <w:t>4.</w:t>
            </w:r>
            <w:r w:rsidR="0059711F" w:rsidRPr="001801EB">
              <w:t>1</w:t>
            </w:r>
            <w:r w:rsidR="00A6725C" w:rsidRPr="001801EB">
              <w:t>7</w:t>
            </w:r>
          </w:p>
        </w:tc>
        <w:tc>
          <w:tcPr>
            <w:tcW w:w="10539" w:type="dxa"/>
          </w:tcPr>
          <w:p w14:paraId="24DF245F" w14:textId="77777777" w:rsidR="00A5144E" w:rsidRPr="001801EB" w:rsidRDefault="002372F0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Samochód wyposażony w komplet dywaników gumowych </w:t>
            </w:r>
          </w:p>
        </w:tc>
        <w:tc>
          <w:tcPr>
            <w:tcW w:w="2694" w:type="dxa"/>
          </w:tcPr>
          <w:p w14:paraId="1F831C31" w14:textId="77777777" w:rsidR="00A5144E" w:rsidRPr="001801EB" w:rsidRDefault="00A5144E" w:rsidP="00D11ED2">
            <w:pPr>
              <w:jc w:val="both"/>
            </w:pPr>
          </w:p>
        </w:tc>
      </w:tr>
      <w:tr w:rsidR="001801EB" w:rsidRPr="001801EB" w14:paraId="18677CC5" w14:textId="77777777" w:rsidTr="00D11ED2">
        <w:tc>
          <w:tcPr>
            <w:tcW w:w="796" w:type="dxa"/>
          </w:tcPr>
          <w:p w14:paraId="2C7B6DD8" w14:textId="77777777" w:rsidR="002372F0" w:rsidRPr="001801EB" w:rsidRDefault="002372F0" w:rsidP="00D11ED2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B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0539" w:type="dxa"/>
          </w:tcPr>
          <w:p w14:paraId="1631C253" w14:textId="77777777" w:rsidR="002372F0" w:rsidRPr="001801EB" w:rsidRDefault="002372F0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b/>
                <w:bCs/>
                <w:color w:val="auto"/>
              </w:rPr>
              <w:t xml:space="preserve">WYPOSAŻENIE DODATKOWE POJAZDU </w:t>
            </w:r>
          </w:p>
        </w:tc>
        <w:tc>
          <w:tcPr>
            <w:tcW w:w="2694" w:type="dxa"/>
          </w:tcPr>
          <w:p w14:paraId="0DF8AF3D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6F95ABF3" w14:textId="77777777" w:rsidTr="00D11ED2">
        <w:tc>
          <w:tcPr>
            <w:tcW w:w="796" w:type="dxa"/>
          </w:tcPr>
          <w:p w14:paraId="552A6197" w14:textId="77777777" w:rsidR="002372F0" w:rsidRPr="001801EB" w:rsidRDefault="00B07ECC" w:rsidP="00D11ED2">
            <w:pPr>
              <w:jc w:val="center"/>
            </w:pPr>
            <w:r w:rsidRPr="001801EB">
              <w:t>5.1</w:t>
            </w:r>
          </w:p>
        </w:tc>
        <w:tc>
          <w:tcPr>
            <w:tcW w:w="10539" w:type="dxa"/>
          </w:tcPr>
          <w:p w14:paraId="55EEB765" w14:textId="77777777" w:rsidR="002372F0" w:rsidRPr="001801EB" w:rsidRDefault="002372F0" w:rsidP="002372F0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Pojazd musi spełniać wymagania polskich przepisów o ruchu drogowym, z uwzględnieniem wymagań dla dotyczących pojazdów uprzywilejowanych zgodnie z rozporządzeniem Ministra Infrastruktury z 31 grudnia 2002</w:t>
            </w:r>
            <w:r w:rsidR="00DD07D3" w:rsidRPr="001801EB">
              <w:rPr>
                <w:color w:val="auto"/>
                <w:sz w:val="20"/>
                <w:szCs w:val="20"/>
              </w:rPr>
              <w:t xml:space="preserve"> roku </w:t>
            </w:r>
            <w:r w:rsidRPr="001801EB">
              <w:rPr>
                <w:color w:val="auto"/>
                <w:sz w:val="20"/>
                <w:szCs w:val="20"/>
              </w:rPr>
              <w:t>w sprawie warunków technicznych pojazdów oraz zakresu ich niezbędnego wyposażenia (Dz.U.</w:t>
            </w:r>
            <w:r w:rsidR="00397F0D" w:rsidRPr="001801EB">
              <w:rPr>
                <w:color w:val="auto"/>
                <w:sz w:val="20"/>
                <w:szCs w:val="20"/>
              </w:rPr>
              <w:t xml:space="preserve"> z 2016 r. poz. 2022 </w:t>
            </w:r>
            <w:r w:rsidRPr="001801EB">
              <w:rPr>
                <w:color w:val="auto"/>
                <w:sz w:val="20"/>
                <w:szCs w:val="20"/>
              </w:rPr>
              <w:t>z</w:t>
            </w:r>
            <w:r w:rsidR="00DD07D3" w:rsidRPr="001801EB">
              <w:rPr>
                <w:color w:val="auto"/>
                <w:sz w:val="20"/>
                <w:szCs w:val="20"/>
              </w:rPr>
              <w:t xml:space="preserve"> późń. zm.</w:t>
            </w:r>
            <w:r w:rsidRPr="001801EB">
              <w:rPr>
                <w:color w:val="auto"/>
                <w:sz w:val="20"/>
                <w:szCs w:val="20"/>
              </w:rPr>
              <w:t xml:space="preserve">) oraz być wyposażony w: </w:t>
            </w:r>
          </w:p>
          <w:p w14:paraId="41FE79DA" w14:textId="77777777" w:rsidR="002372F0" w:rsidRPr="001801EB" w:rsidRDefault="002372F0" w:rsidP="00DD07D3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Urządzenie akustyczne pojazdu uprzywilejowanego umożliwiającego uruchomienie sygnalizacji akustycznej oraz umożliwiające podawanie komunikatów słownych składające się co najmniej z następujących elementów: </w:t>
            </w:r>
          </w:p>
          <w:p w14:paraId="5A958A11" w14:textId="77777777" w:rsidR="002F04FB" w:rsidRPr="001801EB" w:rsidRDefault="002F04FB" w:rsidP="002F04FB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lastRenderedPageBreak/>
              <w:t xml:space="preserve">Wzmacniacza sygnałowego (modulatora) o mocy wyjściowej min. 200W z min. 3 modulowanymi sygnałami dwutonowymi. </w:t>
            </w:r>
          </w:p>
          <w:p w14:paraId="35DEA144" w14:textId="77777777" w:rsidR="002F04FB" w:rsidRPr="001801EB" w:rsidRDefault="002F04FB" w:rsidP="002F04FB">
            <w:pPr>
              <w:pStyle w:val="Default"/>
              <w:numPr>
                <w:ilvl w:val="0"/>
                <w:numId w:val="5"/>
              </w:numPr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Jednego lub dwóch neodymowych głośników kompaktowych o mocy min. 100W każdy zapewniających ekwiwalentny poziom ciśnienia akustycznego min. 120 dB (A) z odległości 3 metrów od pojazdu (dla całego układu; badania wykonane zgodnie z warunkami badań określonymi w regulaminie R28 EKG/ONZ). Głośniki przystosowane fabrycznie do montażu zewnętrznego, zamontowane w sposób gwarantujący rozchodzenie się sygnału do przodu wzdłuż osi wzdłużnej pojazdu, dopasowane impedancyjnie do wzmacniacza celem uzyskania maksymalnej efektywności i bezpieczeństwa; instalacja głośników zabezpieczona przed uszkodzeniem i czynnikami atmosferycznymi. Montaż w taki sposób, aby przednia część głośnika była wmontowana w atrapę chłodnicy (grill) lub w zderzak przedni. </w:t>
            </w:r>
          </w:p>
          <w:p w14:paraId="38DD878B" w14:textId="77777777" w:rsidR="00DD07D3" w:rsidRPr="001801EB" w:rsidRDefault="002F04FB" w:rsidP="00DD07D3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Na dachu pojazdu niskoprofilowa belka sygnalizacyjna LED w obudowie wykonanej z poliwęglanu. Belka dopasowana do szerokości dachu (o długości minimum 1500 mm) o wysokości wraz z mocowaniem max 85 mm. Układ sterowania (podłączenie) belką musi zapewnić możliwość włączenia samej sygnalizacji świetlnej (bez sygnalizacji dźwiękowej) oraz działanie sygnalizacji świetlnej musi być</w:t>
            </w:r>
            <w:r w:rsidR="005878B4" w:rsidRPr="001801EB">
              <w:rPr>
                <w:color w:val="auto"/>
                <w:sz w:val="20"/>
                <w:szCs w:val="20"/>
              </w:rPr>
              <w:t xml:space="preserve"> </w:t>
            </w:r>
            <w:r w:rsidRPr="001801EB">
              <w:rPr>
                <w:color w:val="auto"/>
                <w:sz w:val="20"/>
                <w:szCs w:val="20"/>
              </w:rPr>
              <w:t xml:space="preserve">możliwe również przy wyjętym kluczyku ze stacyjki pojazdu. Belka nie może wystawać poza obrys dachu i musi być zamontowana w sposób umożliwiający mycie pojazdu w myjni automatycznej szczotkowej bez konieczności jej demontażu. Belka wypełniona na całej długości modułami LED barwy niebieskiej zapewniającymi świecenie min. do przodu pojazdu oraz w częściach skrajnych zgodnie z wytycznymi R 65 EKG – klasa 2 (lub równoważnymi). </w:t>
            </w:r>
          </w:p>
          <w:p w14:paraId="25A5B12B" w14:textId="0E1FB5C4" w:rsidR="00DD07D3" w:rsidRPr="001801EB" w:rsidRDefault="002F04FB" w:rsidP="00DD07D3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W przedniej części pojazdu, w atrapie chłodnicy lub zderzaku przednim muszą być zamontowane dwie lampy LED o barwie światła niebieskiej z diodami o wysokiej światłości (każda lampa o mocy min. 4W). Nie dopuszcza się montażu za atrapą chłodnicy. </w:t>
            </w:r>
          </w:p>
          <w:p w14:paraId="608A9802" w14:textId="67CD9A9F" w:rsidR="00DD07D3" w:rsidRPr="001801EB" w:rsidRDefault="002F04FB" w:rsidP="00DD07D3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W tylnej częśc</w:t>
            </w:r>
            <w:r w:rsidR="00C54254" w:rsidRPr="001801EB">
              <w:rPr>
                <w:color w:val="auto"/>
                <w:sz w:val="20"/>
                <w:szCs w:val="20"/>
              </w:rPr>
              <w:t>i pojazdu zamontowan</w:t>
            </w:r>
            <w:r w:rsidR="00B948E2" w:rsidRPr="001801EB">
              <w:rPr>
                <w:color w:val="auto"/>
                <w:sz w:val="20"/>
                <w:szCs w:val="20"/>
              </w:rPr>
              <w:t>a</w:t>
            </w:r>
            <w:r w:rsidR="00C54254" w:rsidRPr="001801EB">
              <w:rPr>
                <w:color w:val="auto"/>
                <w:sz w:val="20"/>
                <w:szCs w:val="20"/>
              </w:rPr>
              <w:t xml:space="preserve"> lampa sygnalizacyjna pojedyncza -</w:t>
            </w:r>
            <w:r w:rsidRPr="001801EB">
              <w:rPr>
                <w:color w:val="auto"/>
                <w:sz w:val="20"/>
                <w:szCs w:val="20"/>
              </w:rPr>
              <w:t xml:space="preserve"> 360</w:t>
            </w:r>
            <w:r w:rsidRPr="001801EB">
              <w:rPr>
                <w:color w:val="auto"/>
                <w:sz w:val="13"/>
                <w:szCs w:val="13"/>
                <w:vertAlign w:val="superscript"/>
              </w:rPr>
              <w:t>o</w:t>
            </w:r>
            <w:r w:rsidRPr="001801EB">
              <w:rPr>
                <w:color w:val="auto"/>
                <w:sz w:val="13"/>
                <w:szCs w:val="13"/>
              </w:rPr>
              <w:t xml:space="preserve"> </w:t>
            </w:r>
            <w:r w:rsidR="00C54254" w:rsidRPr="001801EB">
              <w:rPr>
                <w:color w:val="auto"/>
                <w:sz w:val="20"/>
                <w:szCs w:val="20"/>
              </w:rPr>
              <w:t>– LED ze światłem niebieskim</w:t>
            </w:r>
            <w:r w:rsidRPr="001801EB">
              <w:rPr>
                <w:color w:val="auto"/>
                <w:sz w:val="20"/>
                <w:szCs w:val="20"/>
              </w:rPr>
              <w:t>. Lamp</w:t>
            </w:r>
            <w:r w:rsidR="00B948E2" w:rsidRPr="001801EB">
              <w:rPr>
                <w:color w:val="auto"/>
                <w:sz w:val="20"/>
                <w:szCs w:val="20"/>
              </w:rPr>
              <w:t>a</w:t>
            </w:r>
            <w:r w:rsidRPr="001801EB">
              <w:rPr>
                <w:color w:val="auto"/>
                <w:sz w:val="20"/>
                <w:szCs w:val="20"/>
              </w:rPr>
              <w:t xml:space="preserve"> spełniając</w:t>
            </w:r>
            <w:r w:rsidR="00B948E2" w:rsidRPr="001801EB">
              <w:rPr>
                <w:color w:val="auto"/>
                <w:sz w:val="20"/>
                <w:szCs w:val="20"/>
              </w:rPr>
              <w:t>a</w:t>
            </w:r>
            <w:r w:rsidRPr="001801EB">
              <w:rPr>
                <w:color w:val="auto"/>
                <w:sz w:val="20"/>
                <w:szCs w:val="20"/>
              </w:rPr>
              <w:t xml:space="preserve"> wymagania R65 EKG/ONZ) - klasa 2 (lub równoważne).</w:t>
            </w:r>
            <w:r w:rsidR="006243FA" w:rsidRPr="001801EB">
              <w:rPr>
                <w:color w:val="auto"/>
                <w:sz w:val="20"/>
                <w:szCs w:val="20"/>
              </w:rPr>
              <w:t xml:space="preserve"> </w:t>
            </w:r>
            <w:r w:rsidRPr="001801EB">
              <w:rPr>
                <w:color w:val="auto"/>
                <w:sz w:val="20"/>
                <w:szCs w:val="20"/>
              </w:rPr>
              <w:t xml:space="preserve"> </w:t>
            </w:r>
            <w:r w:rsidR="00B948E2" w:rsidRPr="001801EB">
              <w:rPr>
                <w:color w:val="auto"/>
                <w:sz w:val="20"/>
                <w:szCs w:val="20"/>
              </w:rPr>
              <w:t>Dopuszczalne jest dostarczenie lampy sygnalizacyjnej montowanej tylko na czas poruszania się pojazdu w kolumnie.</w:t>
            </w:r>
            <w:r w:rsidR="006243FA" w:rsidRPr="001801EB">
              <w:rPr>
                <w:color w:val="auto"/>
                <w:sz w:val="20"/>
                <w:szCs w:val="20"/>
              </w:rPr>
              <w:t xml:space="preserve"> Mocowanie za pomocą magnesu.</w:t>
            </w:r>
          </w:p>
          <w:p w14:paraId="3FF67951" w14:textId="77777777" w:rsidR="005878B4" w:rsidRPr="001801EB" w:rsidRDefault="002F04FB" w:rsidP="002F04FB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Całość oświetlenia pojazdu uprzywilejowanego musi spełniać wymagania R65 EKG/ONZ dla klasy 2 dla światła niebieskiego (lub równoważne). Dokumenty potwierdzające spełnienie tych wymogów (świadectwo homologacji) muszą być przekazane w trakcie inspekcji produkcyjnej lub przy odbiorze samochodów. </w:t>
            </w:r>
          </w:p>
          <w:p w14:paraId="6D98E42D" w14:textId="7BBC60ED" w:rsidR="005878B4" w:rsidRPr="001801EB" w:rsidRDefault="002F04FB" w:rsidP="002F04FB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>Pas wyróżniający barwy czerwieni sygnałowej wokół pojazd</w:t>
            </w:r>
            <w:r w:rsidR="00845F94" w:rsidRPr="001801EB">
              <w:rPr>
                <w:color w:val="auto"/>
                <w:sz w:val="20"/>
                <w:szCs w:val="20"/>
              </w:rPr>
              <w:t>u wykonany z taśmy min. klasy C.</w:t>
            </w:r>
          </w:p>
          <w:p w14:paraId="66CD34F8" w14:textId="77777777" w:rsidR="002F04FB" w:rsidRPr="001801EB" w:rsidRDefault="002F04FB" w:rsidP="00B07ECC">
            <w:pPr>
              <w:pStyle w:val="Default"/>
              <w:numPr>
                <w:ilvl w:val="0"/>
                <w:numId w:val="6"/>
              </w:numPr>
              <w:ind w:left="365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Urządzenia uprzywilejowania oraz pozostałe urządzenia fabryczne samochodu nie mogą powodować zakłóceń urządzeń łączności radiowej o których mowa w p. 5.2. </w:t>
            </w:r>
          </w:p>
        </w:tc>
        <w:tc>
          <w:tcPr>
            <w:tcW w:w="2694" w:type="dxa"/>
          </w:tcPr>
          <w:p w14:paraId="6975F08C" w14:textId="006DACD9" w:rsidR="002372F0" w:rsidRPr="001801EB" w:rsidRDefault="002372F0" w:rsidP="002372F0">
            <w:pPr>
              <w:pStyle w:val="Default"/>
              <w:rPr>
                <w:i/>
                <w:iCs/>
                <w:color w:val="auto"/>
                <w:sz w:val="20"/>
                <w:szCs w:val="20"/>
              </w:rPr>
            </w:pPr>
            <w:r w:rsidRPr="001801EB">
              <w:rPr>
                <w:i/>
                <w:iCs/>
                <w:color w:val="auto"/>
                <w:sz w:val="20"/>
                <w:szCs w:val="20"/>
              </w:rPr>
              <w:lastRenderedPageBreak/>
              <w:t xml:space="preserve">Należy podać markę, typ i model proponowanych urządzeń. </w:t>
            </w:r>
          </w:p>
          <w:p w14:paraId="0A8CBD74" w14:textId="544CBC98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1EEBF411" w14:textId="5CFEEE11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3AFFDD5D" w14:textId="04DC14CD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0A16B20D" w14:textId="23B94B55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168BAE9C" w14:textId="07B64907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771C476A" w14:textId="12EC9E5A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1A83AB74" w14:textId="485542ED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09F56A5F" w14:textId="26FE840C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0D1C896B" w14:textId="1AD0852C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4C919E68" w14:textId="0976E92E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31DC44AE" w14:textId="6A439F2D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3F3E64A1" w14:textId="57A741D0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4694B3C9" w14:textId="51C1FD16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1A171162" w14:textId="02028EA8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37278365" w14:textId="01E894A9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529BCF24" w14:textId="3E667751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7BFC23BB" w14:textId="12F3BDD0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2BC59839" w14:textId="566D9D5F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463B171C" w14:textId="63F25F97" w:rsidR="00AB4659" w:rsidRPr="001801EB" w:rsidRDefault="00AB4659" w:rsidP="002372F0">
            <w:pPr>
              <w:pStyle w:val="Default"/>
              <w:rPr>
                <w:i/>
                <w:iCs/>
                <w:color w:val="auto"/>
              </w:rPr>
            </w:pPr>
          </w:p>
          <w:p w14:paraId="2FE9A70C" w14:textId="388F7BE5" w:rsidR="00AB4659" w:rsidRPr="001801EB" w:rsidRDefault="00AB4659" w:rsidP="002372F0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6C9A1E9F" w14:textId="77777777" w:rsidR="002372F0" w:rsidRPr="001801EB" w:rsidRDefault="002372F0" w:rsidP="002372F0"/>
        </w:tc>
      </w:tr>
      <w:tr w:rsidR="001801EB" w:rsidRPr="001801EB" w14:paraId="234A43F0" w14:textId="77777777" w:rsidTr="00D11ED2">
        <w:tc>
          <w:tcPr>
            <w:tcW w:w="796" w:type="dxa"/>
          </w:tcPr>
          <w:p w14:paraId="5BF28296" w14:textId="77777777" w:rsidR="002372F0" w:rsidRPr="001801EB" w:rsidRDefault="00B07ECC" w:rsidP="00D11ED2">
            <w:pPr>
              <w:jc w:val="center"/>
            </w:pPr>
            <w:r w:rsidRPr="001801EB">
              <w:lastRenderedPageBreak/>
              <w:t>5.2</w:t>
            </w:r>
          </w:p>
        </w:tc>
        <w:tc>
          <w:tcPr>
            <w:tcW w:w="10539" w:type="dxa"/>
          </w:tcPr>
          <w:p w14:paraId="01889155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>W kabinie kierowcy zamontowany radiotelefon przewoźny na pasmo VHF posiadający min. 250 kanałów z wyświetlaczem min. 14 znakowym umożliwiający pracę na kanałach z modulacją cyfrową (modulacja dwuszczelinowa TDMA na kanale 12,5kHz z protokołem ETSI TS 102 361-1,2,3 „lub równoważnym” - pozwalającym na zapewnienie prawidłowej łączności z radiotelefonami w sieci PSP pracującymi z tym protokołem) i analogową z wbudowanym modułem Selekt 5 (lub równoważnym pozwalającym na używanie kodowania Selekt 5) i GPS, wyposażony w mikrofon oraz zamontowany dodatkowy głośnik zewnętrzny. Moc nadajnika - do 25W.</w:t>
            </w:r>
            <w:r w:rsidR="008C68B8" w:rsidRPr="001801EB">
              <w:rPr>
                <w:color w:val="auto"/>
                <w:sz w:val="20"/>
                <w:szCs w:val="20"/>
              </w:rPr>
              <w:t xml:space="preserve"> Do radiotelefonu zostanie dołączony interfejs umożliwiający zaprogramowanie radiotelefonu poprzez podłączenie go z komputerem pod kontrolą systemu Windows 10 lub Windows 11 oraz nośnik z softem do programowania.</w:t>
            </w:r>
          </w:p>
          <w:p w14:paraId="6F3C1F60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Wymagania dla instalacji antenowej i zasilającej: </w:t>
            </w:r>
          </w:p>
          <w:p w14:paraId="708C9A3D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1) Samochód wyposażony w kompletną instalację antenową wraz z anteną VHF zamontowaną na stałe w przedniej części dachu w miejscu zapewniającym właściwą przeciwwagę elektromagnetyczną oraz anteną dla modułu GPS. </w:t>
            </w:r>
          </w:p>
          <w:p w14:paraId="5D05FEFC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2) Nie dopuszcza się wykonania instalacji przyłączeniowej radiotelefonu po zewnętrznym poszyciu deski rozdzielczej. </w:t>
            </w:r>
          </w:p>
          <w:p w14:paraId="4A13E7E2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lastRenderedPageBreak/>
              <w:t xml:space="preserve">3) Antena VHF szerokopasmowa, dookólna, ćwierćfalowa z zyskiem &gt;=0 dB dopasowana na 149MHz (WFS(SWR) &lt;=2), przystosowana do mocy &gt;=30W. </w:t>
            </w:r>
          </w:p>
          <w:p w14:paraId="78B396E0" w14:textId="77777777" w:rsidR="00B07ECC" w:rsidRPr="001801EB" w:rsidRDefault="00B07ECC" w:rsidP="00B07ECC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4) Przewody antenowe o impedancji 50 Ω o niskiej tłumienności zakończony wtykiem antenowym. </w:t>
            </w:r>
          </w:p>
          <w:p w14:paraId="1CAFFE0C" w14:textId="77777777" w:rsidR="002372F0" w:rsidRPr="001801EB" w:rsidRDefault="00B07ECC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5) Instalacja elektryczna dostosowana do zasilania urządzeń łączności radiowej z bezpiecznikiem umieszczonym w pobliżu źródła zasilania. </w:t>
            </w:r>
          </w:p>
        </w:tc>
        <w:tc>
          <w:tcPr>
            <w:tcW w:w="2694" w:type="dxa"/>
          </w:tcPr>
          <w:p w14:paraId="26B1D0C7" w14:textId="77777777" w:rsidR="00B07ECC" w:rsidRPr="001801EB" w:rsidRDefault="00B07ECC" w:rsidP="00B07ECC">
            <w:pPr>
              <w:pStyle w:val="Default"/>
              <w:rPr>
                <w:color w:val="auto"/>
              </w:rPr>
            </w:pPr>
            <w:r w:rsidRPr="001801EB">
              <w:rPr>
                <w:i/>
                <w:iCs/>
                <w:color w:val="auto"/>
                <w:sz w:val="20"/>
                <w:szCs w:val="20"/>
              </w:rPr>
              <w:lastRenderedPageBreak/>
              <w:t xml:space="preserve">Należy podać proponowany radiotelefon (marka, typ, model). </w:t>
            </w:r>
          </w:p>
          <w:p w14:paraId="0EA32189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65F3B090" w14:textId="77777777" w:rsidTr="00D11ED2">
        <w:tc>
          <w:tcPr>
            <w:tcW w:w="796" w:type="dxa"/>
          </w:tcPr>
          <w:p w14:paraId="731D0662" w14:textId="77777777" w:rsidR="002372F0" w:rsidRPr="001801EB" w:rsidRDefault="00CE4D35" w:rsidP="00D11ED2">
            <w:pPr>
              <w:jc w:val="center"/>
            </w:pPr>
            <w:r w:rsidRPr="001801EB">
              <w:t>5.3</w:t>
            </w:r>
          </w:p>
        </w:tc>
        <w:tc>
          <w:tcPr>
            <w:tcW w:w="10539" w:type="dxa"/>
          </w:tcPr>
          <w:p w14:paraId="3B8AC048" w14:textId="77777777" w:rsidR="002372F0" w:rsidRPr="001801EB" w:rsidRDefault="00CE4D35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Nie dopuszcza się montażu urządzeń na desce rozdzielczej pojazdu. Dotyczy to manipulatora/pilota urządzeń pojazdu uprzywilejowanego, radiotelefonu oraz dodatkowych głośników. Przewody radiostacji i pilota nie mogą również zwisać swobodnie z sufitu pojazdu i ograniczać pola widzenia kierowcy. </w:t>
            </w:r>
          </w:p>
        </w:tc>
        <w:tc>
          <w:tcPr>
            <w:tcW w:w="2694" w:type="dxa"/>
          </w:tcPr>
          <w:p w14:paraId="54FF6C89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0F16976B" w14:textId="77777777" w:rsidTr="00D11ED2">
        <w:tc>
          <w:tcPr>
            <w:tcW w:w="796" w:type="dxa"/>
          </w:tcPr>
          <w:p w14:paraId="50C97AA0" w14:textId="77777777" w:rsidR="002372F0" w:rsidRPr="001801EB" w:rsidRDefault="00CE4D35" w:rsidP="00D11ED2">
            <w:pPr>
              <w:jc w:val="center"/>
              <w:rPr>
                <w:b/>
                <w:bCs/>
                <w:sz w:val="24"/>
                <w:szCs w:val="24"/>
              </w:rPr>
            </w:pPr>
            <w:r w:rsidRPr="001801EB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39" w:type="dxa"/>
          </w:tcPr>
          <w:p w14:paraId="5C721EB2" w14:textId="77777777" w:rsidR="002372F0" w:rsidRPr="001801EB" w:rsidRDefault="00CE4D35" w:rsidP="002372F0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1801EB">
              <w:rPr>
                <w:b/>
                <w:bCs/>
                <w:color w:val="auto"/>
              </w:rPr>
              <w:t xml:space="preserve">WYMAGANIA DOTYCZĄCE INSTALACJI EEKTRYCZNEJ </w:t>
            </w:r>
          </w:p>
        </w:tc>
        <w:tc>
          <w:tcPr>
            <w:tcW w:w="2694" w:type="dxa"/>
          </w:tcPr>
          <w:p w14:paraId="211072F3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5C4D5E20" w14:textId="77777777" w:rsidTr="00D11ED2">
        <w:tc>
          <w:tcPr>
            <w:tcW w:w="796" w:type="dxa"/>
          </w:tcPr>
          <w:p w14:paraId="70BB8DC1" w14:textId="77777777" w:rsidR="002372F0" w:rsidRPr="001801EB" w:rsidRDefault="00CE4D35" w:rsidP="00D11ED2">
            <w:pPr>
              <w:jc w:val="center"/>
            </w:pPr>
            <w:r w:rsidRPr="001801EB">
              <w:t>6.1</w:t>
            </w:r>
          </w:p>
        </w:tc>
        <w:tc>
          <w:tcPr>
            <w:tcW w:w="10539" w:type="dxa"/>
          </w:tcPr>
          <w:p w14:paraId="663A138E" w14:textId="77777777" w:rsidR="002372F0" w:rsidRPr="001801EB" w:rsidRDefault="00CE4D35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Instalacja elektryczna o napięciu znamionowym 12V DC z biegunem ujemnym na masie. </w:t>
            </w:r>
          </w:p>
        </w:tc>
        <w:tc>
          <w:tcPr>
            <w:tcW w:w="2694" w:type="dxa"/>
          </w:tcPr>
          <w:p w14:paraId="5D0D24E5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737E1E5C" w14:textId="77777777" w:rsidTr="00D11ED2">
        <w:tc>
          <w:tcPr>
            <w:tcW w:w="796" w:type="dxa"/>
          </w:tcPr>
          <w:p w14:paraId="1F20D1E9" w14:textId="77777777" w:rsidR="002372F0" w:rsidRPr="001801EB" w:rsidRDefault="00CE4D35" w:rsidP="00D11ED2">
            <w:pPr>
              <w:jc w:val="center"/>
            </w:pPr>
            <w:r w:rsidRPr="001801EB">
              <w:t>6.2</w:t>
            </w:r>
          </w:p>
        </w:tc>
        <w:tc>
          <w:tcPr>
            <w:tcW w:w="10539" w:type="dxa"/>
          </w:tcPr>
          <w:p w14:paraId="49219AC8" w14:textId="77777777" w:rsidR="002372F0" w:rsidRPr="001801EB" w:rsidRDefault="00CE4D35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Akumulator i alternator dostosowany do poprawnej pracy samochodu z zamontowanymi urządzeniami. </w:t>
            </w:r>
          </w:p>
        </w:tc>
        <w:tc>
          <w:tcPr>
            <w:tcW w:w="2694" w:type="dxa"/>
          </w:tcPr>
          <w:p w14:paraId="293BBAE8" w14:textId="77777777" w:rsidR="002372F0" w:rsidRPr="001801EB" w:rsidRDefault="002372F0" w:rsidP="00D11ED2">
            <w:pPr>
              <w:jc w:val="both"/>
            </w:pPr>
          </w:p>
        </w:tc>
      </w:tr>
      <w:tr w:rsidR="001801EB" w:rsidRPr="001801EB" w14:paraId="76751871" w14:textId="77777777" w:rsidTr="00D11ED2">
        <w:tc>
          <w:tcPr>
            <w:tcW w:w="796" w:type="dxa"/>
          </w:tcPr>
          <w:p w14:paraId="485FA595" w14:textId="77777777" w:rsidR="002372F0" w:rsidRPr="001801EB" w:rsidRDefault="00CE4D35" w:rsidP="00D11ED2">
            <w:pPr>
              <w:jc w:val="center"/>
            </w:pPr>
            <w:r w:rsidRPr="001801EB">
              <w:t>6.3</w:t>
            </w:r>
          </w:p>
        </w:tc>
        <w:tc>
          <w:tcPr>
            <w:tcW w:w="10539" w:type="dxa"/>
          </w:tcPr>
          <w:p w14:paraId="18603034" w14:textId="77777777" w:rsidR="002372F0" w:rsidRPr="001801EB" w:rsidRDefault="00CE4D35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Wszystkie urządzenia elektryczne i elektroniczne zamontowane dodatkowo w pojeździe muszą spełniać wymagania określone w Regulaminie 10 EKG ONZ (lub równoważnym). </w:t>
            </w:r>
          </w:p>
        </w:tc>
        <w:tc>
          <w:tcPr>
            <w:tcW w:w="2694" w:type="dxa"/>
          </w:tcPr>
          <w:p w14:paraId="3D260405" w14:textId="77777777" w:rsidR="002372F0" w:rsidRPr="001801EB" w:rsidRDefault="002372F0" w:rsidP="00D11ED2">
            <w:pPr>
              <w:jc w:val="both"/>
            </w:pPr>
          </w:p>
        </w:tc>
      </w:tr>
      <w:tr w:rsidR="002372F0" w:rsidRPr="001801EB" w14:paraId="4E6905C5" w14:textId="77777777" w:rsidTr="00D11ED2">
        <w:tc>
          <w:tcPr>
            <w:tcW w:w="796" w:type="dxa"/>
          </w:tcPr>
          <w:p w14:paraId="0537A516" w14:textId="77777777" w:rsidR="002372F0" w:rsidRPr="001801EB" w:rsidRDefault="00CE4D35" w:rsidP="00D11ED2">
            <w:pPr>
              <w:jc w:val="center"/>
            </w:pPr>
            <w:r w:rsidRPr="001801EB">
              <w:t>6.4</w:t>
            </w:r>
          </w:p>
        </w:tc>
        <w:tc>
          <w:tcPr>
            <w:tcW w:w="10539" w:type="dxa"/>
          </w:tcPr>
          <w:p w14:paraId="42C4DE30" w14:textId="77777777" w:rsidR="002372F0" w:rsidRPr="001801EB" w:rsidRDefault="00CE4D35" w:rsidP="002372F0">
            <w:pPr>
              <w:pStyle w:val="Default"/>
              <w:jc w:val="both"/>
              <w:rPr>
                <w:color w:val="auto"/>
              </w:rPr>
            </w:pPr>
            <w:r w:rsidRPr="001801EB">
              <w:rPr>
                <w:color w:val="auto"/>
                <w:sz w:val="20"/>
                <w:szCs w:val="20"/>
              </w:rPr>
              <w:t xml:space="preserve">Przewody muszą znajdować się w osłonach w kolorze czarnym lub szarym. Przy układaniu przewodów należy zachować wymagania określone przez producenta. </w:t>
            </w:r>
          </w:p>
        </w:tc>
        <w:tc>
          <w:tcPr>
            <w:tcW w:w="2694" w:type="dxa"/>
          </w:tcPr>
          <w:p w14:paraId="158C9CD3" w14:textId="77777777" w:rsidR="002372F0" w:rsidRPr="001801EB" w:rsidRDefault="002372F0" w:rsidP="00D11ED2">
            <w:pPr>
              <w:jc w:val="both"/>
            </w:pPr>
          </w:p>
        </w:tc>
      </w:tr>
    </w:tbl>
    <w:p w14:paraId="2E0F3C78" w14:textId="77777777" w:rsidR="0075264B" w:rsidRPr="001801EB" w:rsidRDefault="0075264B"/>
    <w:sectPr w:rsidR="0075264B" w:rsidRPr="001801EB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D9E96" w14:textId="77777777" w:rsidR="007752A3" w:rsidRDefault="007752A3" w:rsidP="00402C9E">
      <w:r>
        <w:separator/>
      </w:r>
    </w:p>
  </w:endnote>
  <w:endnote w:type="continuationSeparator" w:id="0">
    <w:p w14:paraId="4DEFF2DC" w14:textId="77777777" w:rsidR="007752A3" w:rsidRDefault="007752A3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323245"/>
      <w:docPartObj>
        <w:docPartGallery w:val="Page Numbers (Bottom of Page)"/>
        <w:docPartUnique/>
      </w:docPartObj>
    </w:sdtPr>
    <w:sdtEndPr/>
    <w:sdtContent>
      <w:p w14:paraId="248A03A7" w14:textId="77777777" w:rsidR="00940C69" w:rsidRDefault="0020360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C19D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DBAE1ED" w14:textId="77777777"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DA2A" w14:textId="77777777" w:rsidR="007752A3" w:rsidRDefault="007752A3" w:rsidP="00402C9E">
      <w:r>
        <w:separator/>
      </w:r>
    </w:p>
  </w:footnote>
  <w:footnote w:type="continuationSeparator" w:id="0">
    <w:p w14:paraId="3A59D8F3" w14:textId="77777777" w:rsidR="007752A3" w:rsidRDefault="007752A3" w:rsidP="00402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3C3511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9959D7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C0D115F"/>
    <w:multiLevelType w:val="hybridMultilevel"/>
    <w:tmpl w:val="BDFAAE20"/>
    <w:lvl w:ilvl="0" w:tplc="BC3614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B65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617D76"/>
    <w:multiLevelType w:val="hybridMultilevel"/>
    <w:tmpl w:val="ECA04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572E78"/>
    <w:multiLevelType w:val="hybridMultilevel"/>
    <w:tmpl w:val="EAA8F5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63883">
    <w:abstractNumId w:val="0"/>
  </w:num>
  <w:num w:numId="2" w16cid:durableId="1243950112">
    <w:abstractNumId w:val="1"/>
  </w:num>
  <w:num w:numId="3" w16cid:durableId="1049954586">
    <w:abstractNumId w:val="3"/>
  </w:num>
  <w:num w:numId="4" w16cid:durableId="1201168682">
    <w:abstractNumId w:val="2"/>
  </w:num>
  <w:num w:numId="5" w16cid:durableId="1474785069">
    <w:abstractNumId w:val="5"/>
  </w:num>
  <w:num w:numId="6" w16cid:durableId="13779734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0B1"/>
    <w:rsid w:val="000037AE"/>
    <w:rsid w:val="0001041D"/>
    <w:rsid w:val="0003642B"/>
    <w:rsid w:val="000417C3"/>
    <w:rsid w:val="00063778"/>
    <w:rsid w:val="00081273"/>
    <w:rsid w:val="000950BB"/>
    <w:rsid w:val="000A3437"/>
    <w:rsid w:val="000B7E2F"/>
    <w:rsid w:val="000C3F02"/>
    <w:rsid w:val="000E0B3C"/>
    <w:rsid w:val="00101DD6"/>
    <w:rsid w:val="001173D8"/>
    <w:rsid w:val="00144B81"/>
    <w:rsid w:val="001801EB"/>
    <w:rsid w:val="00193D16"/>
    <w:rsid w:val="001A0691"/>
    <w:rsid w:val="001B6848"/>
    <w:rsid w:val="001E2B2C"/>
    <w:rsid w:val="00203604"/>
    <w:rsid w:val="00212A7A"/>
    <w:rsid w:val="00227672"/>
    <w:rsid w:val="00227E44"/>
    <w:rsid w:val="002347A0"/>
    <w:rsid w:val="002372F0"/>
    <w:rsid w:val="00273BC1"/>
    <w:rsid w:val="00276902"/>
    <w:rsid w:val="00281FA7"/>
    <w:rsid w:val="002908C2"/>
    <w:rsid w:val="0029133E"/>
    <w:rsid w:val="002A5BEA"/>
    <w:rsid w:val="002C6DB2"/>
    <w:rsid w:val="002D1EA5"/>
    <w:rsid w:val="002D2EFB"/>
    <w:rsid w:val="002D6E6E"/>
    <w:rsid w:val="002E0737"/>
    <w:rsid w:val="002F04FB"/>
    <w:rsid w:val="00300B2F"/>
    <w:rsid w:val="003248C3"/>
    <w:rsid w:val="00363992"/>
    <w:rsid w:val="003720DF"/>
    <w:rsid w:val="00372267"/>
    <w:rsid w:val="00387B63"/>
    <w:rsid w:val="00397F0D"/>
    <w:rsid w:val="003A65ED"/>
    <w:rsid w:val="003B01BC"/>
    <w:rsid w:val="003C19D5"/>
    <w:rsid w:val="003D1D2F"/>
    <w:rsid w:val="003F0D8C"/>
    <w:rsid w:val="00402C9E"/>
    <w:rsid w:val="00412C52"/>
    <w:rsid w:val="004526E2"/>
    <w:rsid w:val="00472934"/>
    <w:rsid w:val="004A22E2"/>
    <w:rsid w:val="004B46AA"/>
    <w:rsid w:val="004C0F47"/>
    <w:rsid w:val="004F0DF3"/>
    <w:rsid w:val="00524290"/>
    <w:rsid w:val="005701BB"/>
    <w:rsid w:val="005878B4"/>
    <w:rsid w:val="0059711F"/>
    <w:rsid w:val="005B2E2B"/>
    <w:rsid w:val="005B614B"/>
    <w:rsid w:val="005B6F37"/>
    <w:rsid w:val="006171CD"/>
    <w:rsid w:val="006231C1"/>
    <w:rsid w:val="006243FA"/>
    <w:rsid w:val="006616C9"/>
    <w:rsid w:val="00663A8E"/>
    <w:rsid w:val="0067146F"/>
    <w:rsid w:val="00674989"/>
    <w:rsid w:val="00692D01"/>
    <w:rsid w:val="006C4EED"/>
    <w:rsid w:val="007103AF"/>
    <w:rsid w:val="00743B21"/>
    <w:rsid w:val="0075264B"/>
    <w:rsid w:val="0076036D"/>
    <w:rsid w:val="007752A3"/>
    <w:rsid w:val="00777A6D"/>
    <w:rsid w:val="0078298F"/>
    <w:rsid w:val="007948D5"/>
    <w:rsid w:val="007D1315"/>
    <w:rsid w:val="007F5E7F"/>
    <w:rsid w:val="00803453"/>
    <w:rsid w:val="00821B36"/>
    <w:rsid w:val="00827642"/>
    <w:rsid w:val="00830353"/>
    <w:rsid w:val="00836336"/>
    <w:rsid w:val="00845F94"/>
    <w:rsid w:val="008510B1"/>
    <w:rsid w:val="00874630"/>
    <w:rsid w:val="008825EF"/>
    <w:rsid w:val="00890AB8"/>
    <w:rsid w:val="008A3E16"/>
    <w:rsid w:val="008C68B8"/>
    <w:rsid w:val="00930B1D"/>
    <w:rsid w:val="00940C69"/>
    <w:rsid w:val="00955505"/>
    <w:rsid w:val="00956D6E"/>
    <w:rsid w:val="00965D0E"/>
    <w:rsid w:val="009956A0"/>
    <w:rsid w:val="009B1F5D"/>
    <w:rsid w:val="009B763A"/>
    <w:rsid w:val="009D3D8D"/>
    <w:rsid w:val="009D618A"/>
    <w:rsid w:val="009E3DA3"/>
    <w:rsid w:val="009F0D1E"/>
    <w:rsid w:val="00A5144E"/>
    <w:rsid w:val="00A625E7"/>
    <w:rsid w:val="00A6725C"/>
    <w:rsid w:val="00A86F3B"/>
    <w:rsid w:val="00A93715"/>
    <w:rsid w:val="00A97762"/>
    <w:rsid w:val="00AB4659"/>
    <w:rsid w:val="00AC5104"/>
    <w:rsid w:val="00AE1879"/>
    <w:rsid w:val="00AE666F"/>
    <w:rsid w:val="00B07ECC"/>
    <w:rsid w:val="00B12A8F"/>
    <w:rsid w:val="00B22CDD"/>
    <w:rsid w:val="00B23C2B"/>
    <w:rsid w:val="00B24915"/>
    <w:rsid w:val="00B24E43"/>
    <w:rsid w:val="00B2724C"/>
    <w:rsid w:val="00B46382"/>
    <w:rsid w:val="00B67971"/>
    <w:rsid w:val="00B80FAA"/>
    <w:rsid w:val="00B935A2"/>
    <w:rsid w:val="00B948E2"/>
    <w:rsid w:val="00BB7AE4"/>
    <w:rsid w:val="00BE37BF"/>
    <w:rsid w:val="00BE7D70"/>
    <w:rsid w:val="00C11D54"/>
    <w:rsid w:val="00C32E1D"/>
    <w:rsid w:val="00C52874"/>
    <w:rsid w:val="00C54254"/>
    <w:rsid w:val="00C86F2E"/>
    <w:rsid w:val="00CA416D"/>
    <w:rsid w:val="00CE4D35"/>
    <w:rsid w:val="00D06A5B"/>
    <w:rsid w:val="00D11ED2"/>
    <w:rsid w:val="00D14420"/>
    <w:rsid w:val="00D23F91"/>
    <w:rsid w:val="00D314BB"/>
    <w:rsid w:val="00D350F4"/>
    <w:rsid w:val="00D40D66"/>
    <w:rsid w:val="00D54C6A"/>
    <w:rsid w:val="00D557F5"/>
    <w:rsid w:val="00D632B5"/>
    <w:rsid w:val="00D97CC9"/>
    <w:rsid w:val="00DB1B76"/>
    <w:rsid w:val="00DB78BC"/>
    <w:rsid w:val="00DD07D3"/>
    <w:rsid w:val="00DD7766"/>
    <w:rsid w:val="00E26800"/>
    <w:rsid w:val="00E44B5B"/>
    <w:rsid w:val="00E76535"/>
    <w:rsid w:val="00EA1F7F"/>
    <w:rsid w:val="00EB7C62"/>
    <w:rsid w:val="00EC57F0"/>
    <w:rsid w:val="00F01502"/>
    <w:rsid w:val="00F218CD"/>
    <w:rsid w:val="00F5393F"/>
    <w:rsid w:val="00F63236"/>
    <w:rsid w:val="00F740BF"/>
    <w:rsid w:val="00F94C9D"/>
    <w:rsid w:val="00FB4793"/>
    <w:rsid w:val="00FC4037"/>
    <w:rsid w:val="00FE6CB0"/>
    <w:rsid w:val="00FF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638F"/>
  <w15:docId w15:val="{DA3B59C8-D4C2-468D-BA37-1C7DD808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7D1315"/>
  </w:style>
  <w:style w:type="paragraph" w:customStyle="1" w:styleId="Default">
    <w:name w:val="Default"/>
    <w:rsid w:val="002769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1805</Words>
  <Characters>10834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20</cp:revision>
  <cp:lastPrinted>2020-09-17T12:13:00Z</cp:lastPrinted>
  <dcterms:created xsi:type="dcterms:W3CDTF">2022-10-03T13:20:00Z</dcterms:created>
  <dcterms:modified xsi:type="dcterms:W3CDTF">2022-10-06T07:45:00Z</dcterms:modified>
</cp:coreProperties>
</file>